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263" w:rsidRDefault="00992263" w:rsidP="00992263">
      <w:pPr>
        <w:shd w:val="clear" w:color="auto" w:fill="FFFFFF"/>
        <w:spacing w:after="0" w:line="240" w:lineRule="auto"/>
        <w:jc w:val="center"/>
        <w:outlineLvl w:val="0"/>
        <w:rPr>
          <w:rFonts w:ascii="Times New Roman" w:eastAsia="Times New Roman" w:hAnsi="Times New Roman" w:cs="Times New Roman"/>
          <w:color w:val="333333"/>
          <w:kern w:val="36"/>
          <w:sz w:val="20"/>
          <w:szCs w:val="20"/>
        </w:rPr>
      </w:pPr>
      <w:r w:rsidRPr="00992263">
        <w:rPr>
          <w:rFonts w:ascii="Times New Roman" w:eastAsia="Times New Roman" w:hAnsi="Times New Roman" w:cs="Times New Roman"/>
          <w:color w:val="333333"/>
          <w:kern w:val="36"/>
          <w:sz w:val="20"/>
          <w:szCs w:val="20"/>
        </w:rPr>
        <w:t>A Brutal Genocide in Colonial Africa Finally Gets its Deserved Recognition</w:t>
      </w:r>
    </w:p>
    <w:p w:rsidR="00992263" w:rsidRPr="00992263" w:rsidRDefault="000B3D5F" w:rsidP="000B3D5F">
      <w:pPr>
        <w:spacing w:line="384" w:lineRule="atLeast"/>
        <w:rPr>
          <w:rFonts w:ascii="Times New Roman" w:eastAsia="Times New Roman" w:hAnsi="Times New Roman" w:cs="Times New Roman"/>
          <w:color w:val="333333"/>
          <w:kern w:val="36"/>
          <w:sz w:val="20"/>
          <w:szCs w:val="20"/>
        </w:rPr>
      </w:pPr>
      <w:r w:rsidRPr="000B3D5F">
        <w:rPr>
          <w:rFonts w:ascii="Arial" w:hAnsi="Arial" w:cs="Arial"/>
          <w:color w:val="2D2D2D"/>
          <w:sz w:val="14"/>
          <w:szCs w:val="23"/>
        </w:rPr>
        <w:t>By </w:t>
      </w:r>
      <w:hyperlink r:id="rId4" w:history="1">
        <w:r w:rsidRPr="000B3D5F">
          <w:rPr>
            <w:rStyle w:val="Hyperlink"/>
            <w:rFonts w:ascii="Arial" w:hAnsi="Arial" w:cs="Arial"/>
            <w:b/>
            <w:bCs/>
            <w:color w:val="0099FF"/>
            <w:sz w:val="14"/>
            <w:szCs w:val="23"/>
          </w:rPr>
          <w:t>Daniel A. Gross</w:t>
        </w:r>
      </w:hyperlink>
      <w:r>
        <w:rPr>
          <w:rFonts w:ascii="Arial" w:hAnsi="Arial" w:cs="Arial"/>
          <w:color w:val="2D2D2D"/>
          <w:sz w:val="14"/>
          <w:szCs w:val="23"/>
        </w:rPr>
        <w:t xml:space="preserve">   </w:t>
      </w:r>
      <w:r w:rsidRPr="000B3D5F">
        <w:rPr>
          <w:rStyle w:val="pub-edition"/>
          <w:rFonts w:ascii="Arial" w:hAnsi="Arial" w:cs="Arial"/>
          <w:caps/>
          <w:color w:val="2D2D2D"/>
          <w:sz w:val="12"/>
          <w:szCs w:val="21"/>
        </w:rPr>
        <w:t>SMITHSONIANMAG.COM</w:t>
      </w:r>
      <w:r>
        <w:rPr>
          <w:rFonts w:ascii="Arial" w:hAnsi="Arial" w:cs="Arial"/>
          <w:caps/>
          <w:color w:val="2D2D2D"/>
          <w:sz w:val="12"/>
          <w:szCs w:val="21"/>
        </w:rPr>
        <w:t xml:space="preserve">     </w:t>
      </w:r>
      <w:r w:rsidRPr="000B3D5F">
        <w:rPr>
          <w:rFonts w:ascii="Arial" w:hAnsi="Arial" w:cs="Arial"/>
          <w:caps/>
          <w:color w:val="2D2D2D"/>
          <w:sz w:val="12"/>
          <w:szCs w:val="21"/>
        </w:rPr>
        <w:t>OCTOBER 28, 2015</w:t>
      </w:r>
      <w:bookmarkStart w:id="0" w:name="_GoBack"/>
      <w:bookmarkEnd w:id="0"/>
    </w:p>
    <w:p w:rsidR="00992263" w:rsidRPr="00992263" w:rsidRDefault="00992263" w:rsidP="00992263">
      <w:pPr>
        <w:shd w:val="clear" w:color="auto" w:fill="FFFFFF"/>
        <w:spacing w:after="0" w:line="240" w:lineRule="auto"/>
        <w:outlineLvl w:val="0"/>
        <w:rPr>
          <w:rFonts w:ascii="Times New Roman" w:hAnsi="Times New Roman" w:cs="Times New Roman"/>
          <w:color w:val="333333"/>
          <w:sz w:val="20"/>
          <w:szCs w:val="20"/>
          <w:shd w:val="clear" w:color="auto" w:fill="FFFFFF"/>
        </w:rPr>
      </w:pPr>
      <w:r w:rsidRPr="00992263">
        <w:rPr>
          <w:rFonts w:ascii="Times New Roman" w:hAnsi="Times New Roman" w:cs="Times New Roman"/>
          <w:color w:val="333333"/>
          <w:sz w:val="20"/>
          <w:szCs w:val="20"/>
          <w:shd w:val="clear" w:color="auto" w:fill="FFFFFF"/>
        </w:rPr>
        <w:t xml:space="preserve">As a teenager in the 1960s, Israel </w:t>
      </w:r>
      <w:proofErr w:type="spellStart"/>
      <w:r w:rsidRPr="00992263">
        <w:rPr>
          <w:rFonts w:ascii="Times New Roman" w:hAnsi="Times New Roman" w:cs="Times New Roman"/>
          <w:color w:val="333333"/>
          <w:sz w:val="20"/>
          <w:szCs w:val="20"/>
          <w:shd w:val="clear" w:color="auto" w:fill="FFFFFF"/>
        </w:rPr>
        <w:t>Kaunatjike</w:t>
      </w:r>
      <w:proofErr w:type="spellEnd"/>
      <w:r w:rsidRPr="00992263">
        <w:rPr>
          <w:rFonts w:ascii="Times New Roman" w:hAnsi="Times New Roman" w:cs="Times New Roman"/>
          <w:color w:val="333333"/>
          <w:sz w:val="20"/>
          <w:szCs w:val="20"/>
          <w:shd w:val="clear" w:color="auto" w:fill="FFFFFF"/>
        </w:rPr>
        <w:t xml:space="preserve"> joined the fight against apartheid in his native Namibia.</w:t>
      </w:r>
    </w:p>
    <w:p w:rsidR="00992263" w:rsidRPr="00992263" w:rsidRDefault="00992263" w:rsidP="00992263">
      <w:pPr>
        <w:shd w:val="clear" w:color="auto" w:fill="FFFFFF"/>
        <w:spacing w:after="0" w:line="240" w:lineRule="auto"/>
        <w:outlineLvl w:val="0"/>
        <w:rPr>
          <w:rFonts w:ascii="Times New Roman" w:hAnsi="Times New Roman" w:cs="Times New Roman"/>
          <w:color w:val="333333"/>
          <w:sz w:val="20"/>
          <w:szCs w:val="20"/>
          <w:shd w:val="clear" w:color="auto" w:fill="FFFFFF"/>
        </w:rPr>
      </w:pPr>
      <w:r w:rsidRPr="00992263">
        <w:rPr>
          <w:rFonts w:ascii="Times New Roman" w:hAnsi="Times New Roman" w:cs="Times New Roman"/>
          <w:color w:val="333333"/>
          <w:sz w:val="20"/>
          <w:szCs w:val="20"/>
          <w:shd w:val="clear" w:color="auto" w:fill="FFFFFF"/>
        </w:rPr>
        <w:t xml:space="preserve">Back then, Europeans called </w:t>
      </w:r>
      <w:proofErr w:type="spellStart"/>
      <w:r w:rsidRPr="00992263">
        <w:rPr>
          <w:rFonts w:ascii="Times New Roman" w:hAnsi="Times New Roman" w:cs="Times New Roman"/>
          <w:color w:val="333333"/>
          <w:sz w:val="20"/>
          <w:szCs w:val="20"/>
          <w:shd w:val="clear" w:color="auto" w:fill="FFFFFF"/>
        </w:rPr>
        <w:t>Kaunatjike’s</w:t>
      </w:r>
      <w:proofErr w:type="spellEnd"/>
      <w:r w:rsidRPr="00992263">
        <w:rPr>
          <w:rFonts w:ascii="Times New Roman" w:hAnsi="Times New Roman" w:cs="Times New Roman"/>
          <w:color w:val="333333"/>
          <w:sz w:val="20"/>
          <w:szCs w:val="20"/>
          <w:shd w:val="clear" w:color="auto" w:fill="FFFFFF"/>
        </w:rPr>
        <w:t xml:space="preserve"> home South-West Africa—and it was European names that carried the most weight; tribal names, or even the name Namibia, had no place in the official taxonomy. Black and white people shared a country, yet they weren't allowed to live in the same neighborhoods or patronize the same businesses. </w:t>
      </w:r>
    </w:p>
    <w:p w:rsidR="00992263" w:rsidRPr="00992263" w:rsidRDefault="00992263" w:rsidP="00992263">
      <w:pPr>
        <w:shd w:val="clear" w:color="auto" w:fill="FFFFFF"/>
        <w:spacing w:after="0" w:line="240" w:lineRule="auto"/>
        <w:outlineLvl w:val="0"/>
        <w:rPr>
          <w:rFonts w:ascii="Times New Roman" w:hAnsi="Times New Roman" w:cs="Times New Roman"/>
          <w:color w:val="333333"/>
          <w:sz w:val="20"/>
          <w:szCs w:val="20"/>
          <w:shd w:val="clear" w:color="auto" w:fill="FFFFFF"/>
        </w:rPr>
      </w:pPr>
    </w:p>
    <w:p w:rsidR="00992263" w:rsidRPr="00992263" w:rsidRDefault="00992263" w:rsidP="00992263">
      <w:pPr>
        <w:shd w:val="clear" w:color="auto" w:fill="FFFFFF"/>
        <w:spacing w:after="0" w:line="240" w:lineRule="auto"/>
        <w:outlineLvl w:val="0"/>
        <w:rPr>
          <w:rFonts w:ascii="Times New Roman" w:hAnsi="Times New Roman" w:cs="Times New Roman"/>
          <w:color w:val="333333"/>
          <w:sz w:val="20"/>
          <w:szCs w:val="20"/>
          <w:shd w:val="clear" w:color="auto" w:fill="FFFFFF"/>
        </w:rPr>
      </w:pPr>
      <w:r w:rsidRPr="00992263">
        <w:rPr>
          <w:rFonts w:ascii="Times New Roman" w:hAnsi="Times New Roman" w:cs="Times New Roman"/>
          <w:color w:val="333333"/>
          <w:sz w:val="20"/>
          <w:szCs w:val="20"/>
          <w:shd w:val="clear" w:color="auto" w:fill="FFFFFF"/>
        </w:rPr>
        <w:t xml:space="preserve">A few decades after German immigrants staked their claim over South-West Africa in the late 19th century, the region came under the administration of the South African government, thanks to a provision of the League of Nations charter. </w:t>
      </w:r>
    </w:p>
    <w:p w:rsidR="00992263" w:rsidRPr="00992263" w:rsidRDefault="00992263" w:rsidP="00992263">
      <w:pPr>
        <w:shd w:val="clear" w:color="auto" w:fill="FFFFFF"/>
        <w:spacing w:after="0" w:line="240" w:lineRule="auto"/>
        <w:outlineLvl w:val="0"/>
        <w:rPr>
          <w:rFonts w:ascii="Times New Roman" w:hAnsi="Times New Roman" w:cs="Times New Roman"/>
          <w:color w:val="333333"/>
          <w:sz w:val="20"/>
          <w:szCs w:val="20"/>
          <w:shd w:val="clear" w:color="auto" w:fill="FFFFFF"/>
        </w:rPr>
      </w:pPr>
    </w:p>
    <w:p w:rsidR="00992263" w:rsidRPr="00992263" w:rsidRDefault="00992263" w:rsidP="00992263">
      <w:pPr>
        <w:pStyle w:val="rilkeeperclass"/>
        <w:shd w:val="clear" w:color="auto" w:fill="FFFFFF"/>
        <w:spacing w:before="0" w:beforeAutospacing="0" w:after="240" w:afterAutospacing="0"/>
        <w:rPr>
          <w:color w:val="333333"/>
          <w:sz w:val="20"/>
          <w:szCs w:val="20"/>
        </w:rPr>
      </w:pPr>
      <w:r w:rsidRPr="00992263">
        <w:rPr>
          <w:color w:val="333333"/>
          <w:sz w:val="20"/>
          <w:szCs w:val="20"/>
        </w:rPr>
        <w:t>Germans first reached the arid shores of southwestern Africa in the mid-1800s. Travelers had been stopping along the coast for centuries, but this was the start of an unprecedented wave of European intervention in Africa. Today we know it as the </w:t>
      </w:r>
      <w:hyperlink r:id="rId5" w:history="1">
        <w:r w:rsidRPr="00992263">
          <w:rPr>
            <w:rStyle w:val="Hyperlink"/>
            <w:color w:val="333333"/>
            <w:sz w:val="20"/>
            <w:szCs w:val="20"/>
            <w:u w:val="none"/>
          </w:rPr>
          <w:t>Scramble for Africa</w:t>
        </w:r>
      </w:hyperlink>
      <w:r w:rsidRPr="00992263">
        <w:rPr>
          <w:color w:val="333333"/>
          <w:sz w:val="20"/>
          <w:szCs w:val="20"/>
        </w:rPr>
        <w:t>.</w:t>
      </w:r>
    </w:p>
    <w:p w:rsidR="00992263" w:rsidRPr="00992263" w:rsidRDefault="00992263" w:rsidP="00992263">
      <w:pPr>
        <w:pStyle w:val="rilkeeperclass"/>
        <w:shd w:val="clear" w:color="auto" w:fill="FFFFFF"/>
        <w:spacing w:before="0" w:beforeAutospacing="0" w:after="240" w:afterAutospacing="0"/>
        <w:rPr>
          <w:color w:val="333333"/>
          <w:sz w:val="20"/>
          <w:szCs w:val="20"/>
        </w:rPr>
      </w:pPr>
      <w:r w:rsidRPr="00992263">
        <w:rPr>
          <w:color w:val="333333"/>
          <w:sz w:val="20"/>
          <w:szCs w:val="20"/>
        </w:rPr>
        <w:t>In 1884, German chancellor Otto von Bismarck convened a meeting of European powers known as the Berlin Conference. Though the conference determined the future of an entire continent, not a single black African was invited to participate. Bismarck declared South-West Africa a German colony suitable not only for trade but for European settlement. Belgium's King Leopold, meanwhile seized the Congo, and France claimed control of West Africa.</w:t>
      </w:r>
    </w:p>
    <w:p w:rsidR="00992263" w:rsidRPr="00992263" w:rsidRDefault="00992263" w:rsidP="00992263">
      <w:pPr>
        <w:pStyle w:val="rilkeeperclass"/>
        <w:shd w:val="clear" w:color="auto" w:fill="FFFFFF"/>
        <w:spacing w:before="0" w:beforeAutospacing="0" w:after="240" w:afterAutospacing="0"/>
        <w:rPr>
          <w:color w:val="333333"/>
          <w:sz w:val="20"/>
          <w:szCs w:val="20"/>
        </w:rPr>
      </w:pPr>
      <w:r w:rsidRPr="00992263">
        <w:rPr>
          <w:color w:val="333333"/>
          <w:sz w:val="20"/>
          <w:szCs w:val="20"/>
        </w:rPr>
        <w:t>The German flag soon became a beacon for thousands of colonists in southern Africa—and a symbol of fear for local tribes, who had lived there for millennia. Missionaries were followed by merchants, who were followed by soldiers. The settlers asserted their control by seizing watering holes, which were crucial in the parched desert. As colonists trickled inland, local wealth—in the form of minerals, cattle, and agriculture—trickled out.</w:t>
      </w:r>
    </w:p>
    <w:p w:rsidR="00992263" w:rsidRPr="00992263" w:rsidRDefault="00992263" w:rsidP="00992263">
      <w:pPr>
        <w:pStyle w:val="rilkeeperclass"/>
        <w:shd w:val="clear" w:color="auto" w:fill="FFFFFF"/>
        <w:spacing w:before="0" w:beforeAutospacing="0" w:after="240" w:afterAutospacing="0"/>
        <w:rPr>
          <w:color w:val="333333"/>
          <w:sz w:val="20"/>
          <w:szCs w:val="20"/>
        </w:rPr>
      </w:pPr>
      <w:r w:rsidRPr="00992263">
        <w:rPr>
          <w:color w:val="333333"/>
          <w:sz w:val="20"/>
          <w:szCs w:val="20"/>
        </w:rPr>
        <w:t>Indigenous people didn't accept all this willingly. Some German merchants did trade peacefully with locals. But like Belgians in the Congo and the British in Australia, the official German policy was to seize territory that Europeans considered empty, when it most definitely was not. There were 13 tribes living in Namibia, of which two of the most powerful were the Nama and the Herero. (</w:t>
      </w:r>
      <w:proofErr w:type="spellStart"/>
      <w:r w:rsidRPr="00992263">
        <w:rPr>
          <w:color w:val="333333"/>
          <w:sz w:val="20"/>
          <w:szCs w:val="20"/>
        </w:rPr>
        <w:t>Kaunatjike</w:t>
      </w:r>
      <w:proofErr w:type="spellEnd"/>
      <w:r w:rsidRPr="00992263">
        <w:rPr>
          <w:color w:val="333333"/>
          <w:sz w:val="20"/>
          <w:szCs w:val="20"/>
        </w:rPr>
        <w:t xml:space="preserve"> is Herero.)</w:t>
      </w:r>
    </w:p>
    <w:p w:rsidR="00992263" w:rsidRPr="00992263" w:rsidRDefault="00992263" w:rsidP="00992263">
      <w:pPr>
        <w:pStyle w:val="rilkeeperclass"/>
        <w:shd w:val="clear" w:color="auto" w:fill="FFFFFF"/>
        <w:spacing w:before="0" w:beforeAutospacing="0" w:after="240" w:afterAutospacing="0"/>
        <w:rPr>
          <w:color w:val="333333"/>
          <w:sz w:val="20"/>
          <w:szCs w:val="20"/>
        </w:rPr>
      </w:pPr>
      <w:r w:rsidRPr="00992263">
        <w:rPr>
          <w:color w:val="333333"/>
          <w:sz w:val="20"/>
          <w:szCs w:val="20"/>
        </w:rPr>
        <w:t xml:space="preserve">Germans were tolerated partly because they seemed willing to involve themselves as intermediaries between warring local tribes. But in practice, their treaties were dubious, and when self-interest benefitted the Germans, they stood by idly. The German colonial governor at the turn of the 20th century, Theodor </w:t>
      </w:r>
      <w:proofErr w:type="spellStart"/>
      <w:r w:rsidRPr="00992263">
        <w:rPr>
          <w:color w:val="333333"/>
          <w:sz w:val="20"/>
          <w:szCs w:val="20"/>
        </w:rPr>
        <w:t>Leutwein</w:t>
      </w:r>
      <w:proofErr w:type="spellEnd"/>
      <w:r w:rsidRPr="00992263">
        <w:rPr>
          <w:color w:val="333333"/>
          <w:sz w:val="20"/>
          <w:szCs w:val="20"/>
        </w:rPr>
        <w:t xml:space="preserve">, was pleased as local leadership began to splinter. According to Dutch historian Jan-Bart </w:t>
      </w:r>
      <w:proofErr w:type="spellStart"/>
      <w:r w:rsidRPr="00992263">
        <w:rPr>
          <w:color w:val="333333"/>
          <w:sz w:val="20"/>
          <w:szCs w:val="20"/>
        </w:rPr>
        <w:t>Gewald</w:t>
      </w:r>
      <w:proofErr w:type="spellEnd"/>
      <w:r w:rsidRPr="00992263">
        <w:rPr>
          <w:color w:val="333333"/>
          <w:sz w:val="20"/>
          <w:szCs w:val="20"/>
        </w:rPr>
        <w:t xml:space="preserve">, for instance, </w:t>
      </w:r>
      <w:proofErr w:type="spellStart"/>
      <w:r w:rsidRPr="00992263">
        <w:rPr>
          <w:color w:val="333333"/>
          <w:sz w:val="20"/>
          <w:szCs w:val="20"/>
        </w:rPr>
        <w:t>Leutwein</w:t>
      </w:r>
      <w:proofErr w:type="spellEnd"/>
      <w:r w:rsidRPr="00992263">
        <w:rPr>
          <w:color w:val="333333"/>
          <w:sz w:val="20"/>
          <w:szCs w:val="20"/>
        </w:rPr>
        <w:t xml:space="preserve"> gladly offered military support to controversial chiefs, because violence and land seizure among Africans worked to his advantage. These are all tactics familiar to students of United States history, where European colonists decimated and dispossessed indigenous populations.</w:t>
      </w:r>
    </w:p>
    <w:p w:rsidR="00992263" w:rsidRPr="00992263" w:rsidRDefault="00992263" w:rsidP="00992263">
      <w:pPr>
        <w:pStyle w:val="rilkeeperclass"/>
        <w:shd w:val="clear" w:color="auto" w:fill="FFFFFF"/>
        <w:spacing w:before="0" w:beforeAutospacing="0" w:after="240" w:afterAutospacing="0"/>
        <w:rPr>
          <w:color w:val="333333"/>
          <w:sz w:val="20"/>
          <w:szCs w:val="20"/>
        </w:rPr>
      </w:pPr>
      <w:r w:rsidRPr="00992263">
        <w:rPr>
          <w:color w:val="333333"/>
          <w:sz w:val="20"/>
          <w:szCs w:val="20"/>
        </w:rPr>
        <w:t>But a handful of historians had uncovered a horrifying story. Some saw Germany's behavior in South-West Africa as a precursor of German actions in the Holocaust. The boldest among them argued that South-West Africa was the site of the </w:t>
      </w:r>
      <w:hyperlink r:id="rId6" w:anchor="N1" w:history="1">
        <w:r w:rsidRPr="00992263">
          <w:rPr>
            <w:rStyle w:val="Hyperlink"/>
            <w:color w:val="333333"/>
            <w:sz w:val="20"/>
            <w:szCs w:val="20"/>
            <w:u w:val="none"/>
          </w:rPr>
          <w:t>first genocide of the 20th century</w:t>
        </w:r>
      </w:hyperlink>
      <w:r w:rsidRPr="00992263">
        <w:rPr>
          <w:color w:val="333333"/>
          <w:sz w:val="20"/>
          <w:szCs w:val="20"/>
        </w:rPr>
        <w:t xml:space="preserve">. “Our understanding of what Nazism was and where its underlying ideas and philosophies came from,” write David </w:t>
      </w:r>
      <w:proofErr w:type="spellStart"/>
      <w:r w:rsidRPr="00992263">
        <w:rPr>
          <w:color w:val="333333"/>
          <w:sz w:val="20"/>
          <w:szCs w:val="20"/>
        </w:rPr>
        <w:t>Olusoga</w:t>
      </w:r>
      <w:proofErr w:type="spellEnd"/>
      <w:r w:rsidRPr="00992263">
        <w:rPr>
          <w:color w:val="333333"/>
          <w:sz w:val="20"/>
          <w:szCs w:val="20"/>
        </w:rPr>
        <w:t xml:space="preserve"> and Casper W. </w:t>
      </w:r>
      <w:proofErr w:type="spellStart"/>
      <w:r w:rsidRPr="00992263">
        <w:rPr>
          <w:color w:val="333333"/>
          <w:sz w:val="20"/>
          <w:szCs w:val="20"/>
        </w:rPr>
        <w:t>Erichsen</w:t>
      </w:r>
      <w:proofErr w:type="spellEnd"/>
      <w:r w:rsidRPr="00992263">
        <w:rPr>
          <w:color w:val="333333"/>
          <w:sz w:val="20"/>
          <w:szCs w:val="20"/>
        </w:rPr>
        <w:t xml:space="preserve"> in their book </w:t>
      </w:r>
      <w:r w:rsidRPr="00992263">
        <w:rPr>
          <w:rStyle w:val="Emphasis"/>
          <w:color w:val="333333"/>
          <w:sz w:val="20"/>
          <w:szCs w:val="20"/>
        </w:rPr>
        <w:t>The Kaiser's Holocaust</w:t>
      </w:r>
      <w:r w:rsidRPr="00992263">
        <w:rPr>
          <w:color w:val="333333"/>
          <w:sz w:val="20"/>
          <w:szCs w:val="20"/>
        </w:rPr>
        <w:t>, “is perhaps incomplete unless we explore what happened in Africa under Kaiser Wilhelm II.”</w:t>
      </w:r>
    </w:p>
    <w:p w:rsidR="00992263" w:rsidRPr="00992263" w:rsidRDefault="00992263" w:rsidP="00992263">
      <w:pPr>
        <w:pStyle w:val="rilkeeperclass"/>
        <w:shd w:val="clear" w:color="auto" w:fill="FFFFFF"/>
        <w:spacing w:before="0" w:beforeAutospacing="0" w:after="240" w:afterAutospacing="0"/>
        <w:rPr>
          <w:color w:val="333333"/>
          <w:sz w:val="20"/>
          <w:szCs w:val="20"/>
        </w:rPr>
      </w:pPr>
      <w:proofErr w:type="spellStart"/>
      <w:r w:rsidRPr="00992263">
        <w:rPr>
          <w:color w:val="333333"/>
          <w:sz w:val="20"/>
          <w:szCs w:val="20"/>
        </w:rPr>
        <w:t>Kaunatjike</w:t>
      </w:r>
      <w:proofErr w:type="spellEnd"/>
      <w:r w:rsidRPr="00992263">
        <w:rPr>
          <w:color w:val="333333"/>
          <w:sz w:val="20"/>
          <w:szCs w:val="20"/>
        </w:rPr>
        <w:t xml:space="preserve"> is a calm man, but there's a controlled anger in his voice as he explains. While German settlers forced indigenous tribes farther into the interior of South West Africa, German researchers treated Africans as mere test subjects. Papers published in German medical journals used skull measurements to justify calling Africans </w:t>
      </w:r>
      <w:proofErr w:type="spellStart"/>
      <w:r w:rsidRPr="00992263">
        <w:rPr>
          <w:rStyle w:val="Emphasis"/>
          <w:color w:val="333333"/>
          <w:sz w:val="20"/>
          <w:szCs w:val="20"/>
        </w:rPr>
        <w:t>Untermenschen</w:t>
      </w:r>
      <w:proofErr w:type="spellEnd"/>
      <w:r w:rsidRPr="00992263">
        <w:rPr>
          <w:color w:val="333333"/>
          <w:sz w:val="20"/>
          <w:szCs w:val="20"/>
        </w:rPr>
        <w:t>—</w:t>
      </w:r>
      <w:proofErr w:type="spellStart"/>
      <w:r w:rsidRPr="00992263">
        <w:rPr>
          <w:color w:val="333333"/>
          <w:sz w:val="20"/>
          <w:szCs w:val="20"/>
        </w:rPr>
        <w:t>subhumans</w:t>
      </w:r>
      <w:proofErr w:type="spellEnd"/>
      <w:r w:rsidRPr="00992263">
        <w:rPr>
          <w:color w:val="333333"/>
          <w:sz w:val="20"/>
          <w:szCs w:val="20"/>
        </w:rPr>
        <w:t xml:space="preserve">. “Skeletons were brought here,” says </w:t>
      </w:r>
      <w:proofErr w:type="spellStart"/>
      <w:r w:rsidRPr="00992263">
        <w:rPr>
          <w:color w:val="333333"/>
          <w:sz w:val="20"/>
          <w:szCs w:val="20"/>
        </w:rPr>
        <w:t>Kaunatjike</w:t>
      </w:r>
      <w:proofErr w:type="spellEnd"/>
      <w:r w:rsidRPr="00992263">
        <w:rPr>
          <w:color w:val="333333"/>
          <w:sz w:val="20"/>
          <w:szCs w:val="20"/>
        </w:rPr>
        <w:t>. “Graves were robbed.”</w:t>
      </w:r>
    </w:p>
    <w:p w:rsidR="00992263" w:rsidRPr="00992263" w:rsidRDefault="00992263" w:rsidP="00992263">
      <w:pPr>
        <w:pStyle w:val="rilkeeperclass"/>
        <w:shd w:val="clear" w:color="auto" w:fill="FFFFFF"/>
        <w:spacing w:before="0" w:beforeAutospacing="0" w:after="240" w:afterAutospacing="0"/>
        <w:rPr>
          <w:color w:val="333333"/>
          <w:sz w:val="20"/>
          <w:szCs w:val="20"/>
        </w:rPr>
      </w:pPr>
      <w:r w:rsidRPr="00992263">
        <w:rPr>
          <w:color w:val="333333"/>
          <w:sz w:val="20"/>
          <w:szCs w:val="20"/>
        </w:rPr>
        <w:t>If these tactics sound chillingly familiar, that's because they were also used in Nazi Germany. The connections don't end there. One scientist who studied race in Namibia was a professor of Josef Mengele—the infamous “Angel of Death” who conducted experiments on Jews in Auschwitz. Heinrich Goering, the father of Hitler's right-hand man, was colonial governor of German South-West Africa.</w:t>
      </w:r>
    </w:p>
    <w:p w:rsidR="00992263" w:rsidRPr="00992263" w:rsidRDefault="00992263" w:rsidP="00992263">
      <w:pPr>
        <w:pStyle w:val="rilkeeperclass"/>
        <w:shd w:val="clear" w:color="auto" w:fill="FFFFFF"/>
        <w:spacing w:before="0" w:beforeAutospacing="0" w:after="240" w:afterAutospacing="0"/>
        <w:rPr>
          <w:color w:val="333333"/>
          <w:sz w:val="20"/>
          <w:szCs w:val="20"/>
        </w:rPr>
      </w:pPr>
      <w:r w:rsidRPr="00992263">
        <w:rPr>
          <w:color w:val="333333"/>
          <w:sz w:val="20"/>
          <w:szCs w:val="20"/>
        </w:rPr>
        <w:t xml:space="preserve">The relationship between Germany's colonial history and its Nazi history is still a matter of debate. (For example, the historians Isabel Hull and </w:t>
      </w:r>
      <w:proofErr w:type="spellStart"/>
      <w:r w:rsidRPr="00992263">
        <w:rPr>
          <w:color w:val="333333"/>
          <w:sz w:val="20"/>
          <w:szCs w:val="20"/>
        </w:rPr>
        <w:t>Birthe</w:t>
      </w:r>
      <w:proofErr w:type="spellEnd"/>
      <w:r w:rsidRPr="00992263">
        <w:rPr>
          <w:color w:val="333333"/>
          <w:sz w:val="20"/>
          <w:szCs w:val="20"/>
        </w:rPr>
        <w:t xml:space="preserve"> </w:t>
      </w:r>
      <w:proofErr w:type="spellStart"/>
      <w:r w:rsidRPr="00992263">
        <w:rPr>
          <w:color w:val="333333"/>
          <w:sz w:val="20"/>
          <w:szCs w:val="20"/>
        </w:rPr>
        <w:t>Kundrus</w:t>
      </w:r>
      <w:proofErr w:type="spellEnd"/>
      <w:r w:rsidRPr="00992263">
        <w:rPr>
          <w:color w:val="333333"/>
          <w:sz w:val="20"/>
          <w:szCs w:val="20"/>
        </w:rPr>
        <w:t> </w:t>
      </w:r>
      <w:hyperlink r:id="rId7" w:anchor="v=onepage&amp;q=george%20steinmetz%20genocide&amp;f=false" w:history="1">
        <w:r w:rsidRPr="00992263">
          <w:rPr>
            <w:rStyle w:val="Hyperlink"/>
            <w:color w:val="333333"/>
            <w:sz w:val="20"/>
            <w:szCs w:val="20"/>
            <w:u w:val="none"/>
          </w:rPr>
          <w:t>have questioned the term genocide</w:t>
        </w:r>
      </w:hyperlink>
      <w:r w:rsidRPr="00992263">
        <w:rPr>
          <w:color w:val="333333"/>
          <w:sz w:val="20"/>
          <w:szCs w:val="20"/>
        </w:rPr>
        <w:t xml:space="preserve"> and the links between </w:t>
      </w:r>
      <w:proofErr w:type="spellStart"/>
      <w:r w:rsidRPr="00992263">
        <w:rPr>
          <w:color w:val="333333"/>
          <w:sz w:val="20"/>
          <w:szCs w:val="20"/>
        </w:rPr>
        <w:t>between</w:t>
      </w:r>
      <w:proofErr w:type="spellEnd"/>
      <w:r w:rsidRPr="00992263">
        <w:rPr>
          <w:color w:val="333333"/>
          <w:sz w:val="20"/>
          <w:szCs w:val="20"/>
        </w:rPr>
        <w:t xml:space="preserve"> Nazism and mass violence in Africa.) But </w:t>
      </w:r>
      <w:proofErr w:type="spellStart"/>
      <w:r w:rsidRPr="00992263">
        <w:rPr>
          <w:color w:val="333333"/>
          <w:sz w:val="20"/>
          <w:szCs w:val="20"/>
        </w:rPr>
        <w:t>Kaunatjike</w:t>
      </w:r>
      <w:proofErr w:type="spellEnd"/>
      <w:r w:rsidRPr="00992263">
        <w:rPr>
          <w:color w:val="333333"/>
          <w:sz w:val="20"/>
          <w:szCs w:val="20"/>
        </w:rPr>
        <w:t xml:space="preserve"> believes that past is prologue, and that Germany's actions in South-West Africa can't be disentangled from its actions during World War II. “What they did in Namibia, they did with Jews,” says </w:t>
      </w:r>
      <w:proofErr w:type="spellStart"/>
      <w:r w:rsidRPr="00992263">
        <w:rPr>
          <w:color w:val="333333"/>
          <w:sz w:val="20"/>
          <w:szCs w:val="20"/>
        </w:rPr>
        <w:t>Kaunatjike</w:t>
      </w:r>
      <w:proofErr w:type="spellEnd"/>
      <w:r w:rsidRPr="00992263">
        <w:rPr>
          <w:color w:val="333333"/>
          <w:sz w:val="20"/>
          <w:szCs w:val="20"/>
        </w:rPr>
        <w:t>. “It's the same, parallel history.”</w:t>
      </w:r>
    </w:p>
    <w:p w:rsidR="00992263" w:rsidRPr="00992263" w:rsidRDefault="00992263" w:rsidP="00992263">
      <w:pPr>
        <w:pStyle w:val="rilkeeperclass"/>
        <w:shd w:val="clear" w:color="auto" w:fill="FFFFFF"/>
        <w:spacing w:before="0" w:beforeAutospacing="0" w:after="240" w:afterAutospacing="0"/>
        <w:rPr>
          <w:color w:val="333333"/>
          <w:sz w:val="20"/>
          <w:szCs w:val="20"/>
        </w:rPr>
      </w:pPr>
      <w:r w:rsidRPr="00992263">
        <w:rPr>
          <w:color w:val="333333"/>
          <w:sz w:val="20"/>
          <w:szCs w:val="20"/>
        </w:rPr>
        <w:t>For the tribes in South-West Africa, everything changed in 1904. Germany's colonial regime already had an uneasy relationship with local tribes. Some German arrivals depended on locals who raised cattle and sold them land. They even enacted a rule that protected Herero land holdings. But the ruling was controversial: many German farmers felt that South-West Africa was theirs for the taking.</w:t>
      </w:r>
    </w:p>
    <w:p w:rsidR="00992263" w:rsidRPr="00992263" w:rsidRDefault="00992263" w:rsidP="00992263">
      <w:pPr>
        <w:pStyle w:val="rilkeeperclass"/>
        <w:shd w:val="clear" w:color="auto" w:fill="FFFFFF"/>
        <w:spacing w:before="0" w:beforeAutospacing="0" w:after="240" w:afterAutospacing="0"/>
        <w:rPr>
          <w:color w:val="333333"/>
          <w:sz w:val="20"/>
          <w:szCs w:val="20"/>
        </w:rPr>
      </w:pPr>
      <w:r w:rsidRPr="00992263">
        <w:rPr>
          <w:color w:val="333333"/>
          <w:sz w:val="20"/>
          <w:szCs w:val="20"/>
        </w:rPr>
        <w:lastRenderedPageBreak/>
        <w:t>Disputes with local tribes escalated into violence. In 1903, after a tribal disagreement over the price of a goat, German troops intervened and shot a Nama chief in an ensuing scuffle. In retaliation, Nama tribesmen shot three German soldiers. Meanwhile, armed colonists were demanding that the rule protecting Herero land holdings be overturned, wanting to force Herero into reservations.</w:t>
      </w:r>
    </w:p>
    <w:p w:rsidR="00992263" w:rsidRPr="00992263" w:rsidRDefault="00992263" w:rsidP="00992263">
      <w:pPr>
        <w:pStyle w:val="rilkeeperclass"/>
        <w:shd w:val="clear" w:color="auto" w:fill="FFFFFF"/>
        <w:spacing w:before="0" w:beforeAutospacing="0" w:after="240" w:afterAutospacing="0"/>
        <w:rPr>
          <w:color w:val="333333"/>
          <w:sz w:val="20"/>
          <w:szCs w:val="20"/>
        </w:rPr>
      </w:pPr>
      <w:r w:rsidRPr="00992263">
        <w:rPr>
          <w:color w:val="333333"/>
          <w:sz w:val="20"/>
          <w:szCs w:val="20"/>
        </w:rPr>
        <w:t xml:space="preserve">Soon after, in early 1904, the Germans opened aggressive negotiations that aimed to drastically shrink Herero territory, but the chiefs wouldn't sign. They refused to be herded into a small patch of unfamiliar territory that was badly suited for grazing. Both sides built up their military forces. According to </w:t>
      </w:r>
      <w:proofErr w:type="spellStart"/>
      <w:r w:rsidRPr="00992263">
        <w:rPr>
          <w:color w:val="333333"/>
          <w:sz w:val="20"/>
          <w:szCs w:val="20"/>
        </w:rPr>
        <w:t>Olusoga</w:t>
      </w:r>
      <w:proofErr w:type="spellEnd"/>
      <w:r w:rsidRPr="00992263">
        <w:rPr>
          <w:color w:val="333333"/>
          <w:sz w:val="20"/>
          <w:szCs w:val="20"/>
        </w:rPr>
        <w:t xml:space="preserve"> and </w:t>
      </w:r>
      <w:proofErr w:type="spellStart"/>
      <w:r w:rsidRPr="00992263">
        <w:rPr>
          <w:color w:val="333333"/>
          <w:sz w:val="20"/>
          <w:szCs w:val="20"/>
        </w:rPr>
        <w:t>Erichsen’s</w:t>
      </w:r>
      <w:proofErr w:type="spellEnd"/>
      <w:r w:rsidRPr="00992263">
        <w:rPr>
          <w:color w:val="333333"/>
          <w:sz w:val="20"/>
          <w:szCs w:val="20"/>
        </w:rPr>
        <w:t xml:space="preserve"> book, in January of that year, two settlers claimed to have seen Herero preparing for an attack—and colonial leaders sent a telegram to Berlin announcing an uprising, though no fighting had broken out.</w:t>
      </w:r>
    </w:p>
    <w:p w:rsidR="00992263" w:rsidRPr="00992263" w:rsidRDefault="00992263" w:rsidP="00992263">
      <w:pPr>
        <w:pStyle w:val="rilkeeperclass"/>
        <w:shd w:val="clear" w:color="auto" w:fill="FFFFFF"/>
        <w:spacing w:before="0" w:beforeAutospacing="0" w:after="240" w:afterAutospacing="0"/>
        <w:rPr>
          <w:color w:val="333333"/>
          <w:sz w:val="20"/>
          <w:szCs w:val="20"/>
        </w:rPr>
      </w:pPr>
      <w:r w:rsidRPr="00992263">
        <w:rPr>
          <w:color w:val="333333"/>
          <w:sz w:val="20"/>
          <w:szCs w:val="20"/>
        </w:rPr>
        <w:t>It isn't clear who fired the first shots. But German soldiers and armed settlers were initially outnumbered. The Herero attacked a German settlement, destroying homes and railroad tracks, and eventually killing several farmers.</w:t>
      </w:r>
    </w:p>
    <w:p w:rsidR="00992263" w:rsidRPr="00992263" w:rsidRDefault="00992263" w:rsidP="00992263">
      <w:pPr>
        <w:pStyle w:val="rilkeeperclass"/>
        <w:shd w:val="clear" w:color="auto" w:fill="FFFFFF"/>
        <w:spacing w:before="0" w:beforeAutospacing="0" w:after="240" w:afterAutospacing="0"/>
        <w:rPr>
          <w:color w:val="333333"/>
          <w:sz w:val="20"/>
          <w:szCs w:val="20"/>
        </w:rPr>
      </w:pPr>
      <w:r w:rsidRPr="00992263">
        <w:rPr>
          <w:color w:val="333333"/>
          <w:sz w:val="20"/>
          <w:szCs w:val="20"/>
        </w:rPr>
        <w:t xml:space="preserve">When Berlin received word of the collapse of talks—and the death of white German subjects—Kaiser Wilhelm II sent not only new orders but a new leader to South-West Africa. Lieutenant General </w:t>
      </w:r>
      <w:proofErr w:type="spellStart"/>
      <w:r w:rsidRPr="00992263">
        <w:rPr>
          <w:color w:val="333333"/>
          <w:sz w:val="20"/>
          <w:szCs w:val="20"/>
        </w:rPr>
        <w:t>Lothar</w:t>
      </w:r>
      <w:proofErr w:type="spellEnd"/>
      <w:r w:rsidRPr="00992263">
        <w:rPr>
          <w:color w:val="333333"/>
          <w:sz w:val="20"/>
          <w:szCs w:val="20"/>
        </w:rPr>
        <w:t xml:space="preserve"> von </w:t>
      </w:r>
      <w:proofErr w:type="spellStart"/>
      <w:r w:rsidRPr="00992263">
        <w:rPr>
          <w:color w:val="333333"/>
          <w:sz w:val="20"/>
          <w:szCs w:val="20"/>
        </w:rPr>
        <w:t>Trotha</w:t>
      </w:r>
      <w:proofErr w:type="spellEnd"/>
      <w:r w:rsidRPr="00992263">
        <w:rPr>
          <w:color w:val="333333"/>
          <w:sz w:val="20"/>
          <w:szCs w:val="20"/>
        </w:rPr>
        <w:t xml:space="preserve"> took over as colonial governor, and with his arrival, the rhetoric of forceful negotiations gave way to the rhetoric of racial extermination. Von </w:t>
      </w:r>
      <w:proofErr w:type="spellStart"/>
      <w:r w:rsidRPr="00992263">
        <w:rPr>
          <w:color w:val="333333"/>
          <w:sz w:val="20"/>
          <w:szCs w:val="20"/>
        </w:rPr>
        <w:t>Trotha</w:t>
      </w:r>
      <w:proofErr w:type="spellEnd"/>
      <w:r w:rsidRPr="00992263">
        <w:rPr>
          <w:color w:val="333333"/>
          <w:sz w:val="20"/>
          <w:szCs w:val="20"/>
        </w:rPr>
        <w:t xml:space="preserve"> issued an infamous order called the </w:t>
      </w:r>
      <w:proofErr w:type="spellStart"/>
      <w:r w:rsidRPr="00992263">
        <w:rPr>
          <w:rStyle w:val="Emphasis"/>
          <w:color w:val="333333"/>
          <w:sz w:val="20"/>
          <w:szCs w:val="20"/>
        </w:rPr>
        <w:t>Vernichtungsbefehl</w:t>
      </w:r>
      <w:proofErr w:type="spellEnd"/>
      <w:r w:rsidRPr="00992263">
        <w:rPr>
          <w:rStyle w:val="Emphasis"/>
          <w:color w:val="333333"/>
          <w:sz w:val="20"/>
          <w:szCs w:val="20"/>
        </w:rPr>
        <w:t>—</w:t>
      </w:r>
      <w:r w:rsidRPr="00992263">
        <w:rPr>
          <w:color w:val="333333"/>
          <w:sz w:val="20"/>
          <w:szCs w:val="20"/>
        </w:rPr>
        <w:t>an extermination order.</w:t>
      </w:r>
    </w:p>
    <w:p w:rsidR="00992263" w:rsidRPr="00992263" w:rsidRDefault="00992263" w:rsidP="00992263">
      <w:pPr>
        <w:pStyle w:val="rilkeeperclass"/>
        <w:shd w:val="clear" w:color="auto" w:fill="FFFFFF"/>
        <w:spacing w:before="0" w:beforeAutospacing="0" w:after="240" w:afterAutospacing="0"/>
        <w:rPr>
          <w:color w:val="333333"/>
          <w:sz w:val="20"/>
          <w:szCs w:val="20"/>
        </w:rPr>
      </w:pPr>
      <w:r w:rsidRPr="00992263">
        <w:rPr>
          <w:color w:val="333333"/>
          <w:sz w:val="20"/>
          <w:szCs w:val="20"/>
        </w:rPr>
        <w:t xml:space="preserve">“The Herero are no longer German subjects,” read von </w:t>
      </w:r>
      <w:proofErr w:type="spellStart"/>
      <w:r w:rsidRPr="00992263">
        <w:rPr>
          <w:color w:val="333333"/>
          <w:sz w:val="20"/>
          <w:szCs w:val="20"/>
        </w:rPr>
        <w:t>Trotha's</w:t>
      </w:r>
      <w:proofErr w:type="spellEnd"/>
      <w:r w:rsidRPr="00992263">
        <w:rPr>
          <w:color w:val="333333"/>
          <w:sz w:val="20"/>
          <w:szCs w:val="20"/>
        </w:rPr>
        <w:t xml:space="preserve"> order. “The Herero people will have to leave the country. If the people refuse I will force them with cannons to do so. Within the German boundaries, every Herero, with or without firearms, with or without cattle, will be shot. I won’t accommodate women and children anymore. I shall drive them back to their people or I shall give the order to shoot at them.”</w:t>
      </w:r>
    </w:p>
    <w:p w:rsidR="00992263" w:rsidRPr="00992263" w:rsidRDefault="00992263" w:rsidP="00992263">
      <w:pPr>
        <w:pStyle w:val="rilkeeperclass"/>
        <w:shd w:val="clear" w:color="auto" w:fill="FFFFFF"/>
        <w:spacing w:before="0" w:beforeAutospacing="0" w:after="240" w:afterAutospacing="0"/>
        <w:rPr>
          <w:color w:val="333333"/>
          <w:sz w:val="20"/>
          <w:szCs w:val="20"/>
        </w:rPr>
      </w:pPr>
      <w:r w:rsidRPr="00992263">
        <w:rPr>
          <w:color w:val="333333"/>
          <w:sz w:val="20"/>
          <w:szCs w:val="20"/>
        </w:rPr>
        <w:t xml:space="preserve">German soldiers surrounded Herero villages. Thousands of men and women were taken from their homes and shot. Those who escaped fled into the desert—and German forces guarded its borders, trapping survivors in a wasteland without food or water. They poisoned wells to make the inhuman conditions even worse—tactics that were already considered war crimes under </w:t>
      </w:r>
      <w:proofErr w:type="gramStart"/>
      <w:r w:rsidRPr="00992263">
        <w:rPr>
          <w:color w:val="333333"/>
          <w:sz w:val="20"/>
          <w:szCs w:val="20"/>
        </w:rPr>
        <w:t>the Hague</w:t>
      </w:r>
      <w:proofErr w:type="gramEnd"/>
      <w:r w:rsidRPr="00992263">
        <w:rPr>
          <w:color w:val="333333"/>
          <w:sz w:val="20"/>
          <w:szCs w:val="20"/>
        </w:rPr>
        <w:t xml:space="preserve"> Convention, which were first agreed to in 1899. (German soldiers would use the same strategy a decade later, when they poisoned wells in France during World War I.)</w:t>
      </w:r>
    </w:p>
    <w:p w:rsidR="00992263" w:rsidRPr="00992263" w:rsidRDefault="00992263" w:rsidP="00992263">
      <w:pPr>
        <w:pStyle w:val="rilkeeperclass"/>
        <w:shd w:val="clear" w:color="auto" w:fill="FFFFFF"/>
        <w:spacing w:before="0" w:beforeAutospacing="0" w:after="240" w:afterAutospacing="0"/>
        <w:rPr>
          <w:color w:val="333333"/>
          <w:sz w:val="20"/>
          <w:szCs w:val="20"/>
        </w:rPr>
      </w:pPr>
      <w:r w:rsidRPr="00992263">
        <w:rPr>
          <w:color w:val="333333"/>
          <w:sz w:val="20"/>
          <w:szCs w:val="20"/>
        </w:rPr>
        <w:t>In the course of just a few years, 80 percent of the Herero tribe died, and many survivors were imprisoned in forced labor camps. After a rebellion of Nama fighters, these same tactics were used against Nama men, women, and children. In a colony where indigenous people vastly outnumbered the thousands of German settlers, the numbers are staggering: about 65,000 Herero and 10,000 Nama were murdered.</w:t>
      </w:r>
    </w:p>
    <w:p w:rsidR="00992263" w:rsidRPr="00992263" w:rsidRDefault="00992263" w:rsidP="00992263">
      <w:pPr>
        <w:pStyle w:val="rilkeeperclass"/>
        <w:shd w:val="clear" w:color="auto" w:fill="FFFFFF"/>
        <w:spacing w:before="0" w:beforeAutospacing="0" w:after="240" w:afterAutospacing="0"/>
        <w:rPr>
          <w:color w:val="333333"/>
          <w:sz w:val="20"/>
          <w:szCs w:val="20"/>
        </w:rPr>
      </w:pPr>
      <w:r w:rsidRPr="00992263">
        <w:rPr>
          <w:color w:val="333333"/>
          <w:sz w:val="20"/>
          <w:szCs w:val="20"/>
        </w:rPr>
        <w:t>German colonial rule ended a century ago, when Imperial Germany lost World War I. But only after Namibia gained independence from South Africa in 1990 did the German government really begin to acknowledge the systematic atrocity that had happened there. Although historians used the word genocide starting in the 1970s, Germany officially refused to use the term.</w:t>
      </w:r>
    </w:p>
    <w:p w:rsidR="00992263" w:rsidRPr="00992263" w:rsidRDefault="00992263" w:rsidP="00992263">
      <w:pPr>
        <w:pStyle w:val="rilkeeperclass"/>
        <w:shd w:val="clear" w:color="auto" w:fill="FFFFFF"/>
        <w:spacing w:before="0" w:beforeAutospacing="0" w:after="240" w:afterAutospacing="0"/>
        <w:rPr>
          <w:color w:val="333333"/>
          <w:sz w:val="20"/>
          <w:szCs w:val="20"/>
        </w:rPr>
      </w:pPr>
      <w:r w:rsidRPr="00992263">
        <w:rPr>
          <w:color w:val="333333"/>
          <w:sz w:val="20"/>
          <w:szCs w:val="20"/>
        </w:rPr>
        <w:t xml:space="preserve">Progress has been slow. Exactly a century after the killings began, in 2004, the German development minister declared that her country was guilty of brutality in South West Africa. But according to one of </w:t>
      </w:r>
      <w:proofErr w:type="spellStart"/>
      <w:r w:rsidRPr="00992263">
        <w:rPr>
          <w:color w:val="333333"/>
          <w:sz w:val="20"/>
          <w:szCs w:val="20"/>
        </w:rPr>
        <w:t>Kaunatjike's</w:t>
      </w:r>
      <w:proofErr w:type="spellEnd"/>
      <w:r w:rsidRPr="00992263">
        <w:rPr>
          <w:color w:val="333333"/>
          <w:sz w:val="20"/>
          <w:szCs w:val="20"/>
        </w:rPr>
        <w:t xml:space="preserve"> fellow activists, Norbert </w:t>
      </w:r>
      <w:proofErr w:type="spellStart"/>
      <w:r w:rsidRPr="00992263">
        <w:rPr>
          <w:color w:val="333333"/>
          <w:sz w:val="20"/>
          <w:szCs w:val="20"/>
        </w:rPr>
        <w:t>Roeschert</w:t>
      </w:r>
      <w:proofErr w:type="spellEnd"/>
      <w:r w:rsidRPr="00992263">
        <w:rPr>
          <w:color w:val="333333"/>
          <w:sz w:val="20"/>
          <w:szCs w:val="20"/>
        </w:rPr>
        <w:t>, the German government avoided formal responsibility.</w:t>
      </w:r>
    </w:p>
    <w:p w:rsidR="00992263" w:rsidRPr="00992263" w:rsidRDefault="00992263" w:rsidP="00992263">
      <w:pPr>
        <w:pStyle w:val="rilkeeperclass"/>
        <w:shd w:val="clear" w:color="auto" w:fill="FFFFFF"/>
        <w:spacing w:before="0" w:beforeAutospacing="0" w:after="240" w:afterAutospacing="0"/>
        <w:rPr>
          <w:color w:val="333333"/>
          <w:sz w:val="20"/>
          <w:szCs w:val="20"/>
          <w:shd w:val="clear" w:color="auto" w:fill="FFFFFF"/>
        </w:rPr>
      </w:pPr>
      <w:r w:rsidRPr="00992263">
        <w:rPr>
          <w:color w:val="333333"/>
          <w:sz w:val="20"/>
          <w:szCs w:val="20"/>
          <w:shd w:val="clear" w:color="auto" w:fill="FFFFFF"/>
        </w:rPr>
        <w:t xml:space="preserve"> “Their answer was the same over the years, just with little changes,” says </w:t>
      </w:r>
      <w:proofErr w:type="spellStart"/>
      <w:r w:rsidRPr="00992263">
        <w:rPr>
          <w:color w:val="333333"/>
          <w:sz w:val="20"/>
          <w:szCs w:val="20"/>
          <w:shd w:val="clear" w:color="auto" w:fill="FFFFFF"/>
        </w:rPr>
        <w:t>Roeschert</w:t>
      </w:r>
      <w:proofErr w:type="spellEnd"/>
      <w:r w:rsidRPr="00992263">
        <w:rPr>
          <w:color w:val="333333"/>
          <w:sz w:val="20"/>
          <w:szCs w:val="20"/>
          <w:shd w:val="clear" w:color="auto" w:fill="FFFFFF"/>
        </w:rPr>
        <w:t xml:space="preserve">, who works for the Berlin-based nonprofit </w:t>
      </w:r>
      <w:proofErr w:type="spellStart"/>
      <w:r w:rsidRPr="00992263">
        <w:rPr>
          <w:color w:val="333333"/>
          <w:sz w:val="20"/>
          <w:szCs w:val="20"/>
          <w:shd w:val="clear" w:color="auto" w:fill="FFFFFF"/>
        </w:rPr>
        <w:t>AfrikAvenir</w:t>
      </w:r>
      <w:proofErr w:type="spellEnd"/>
      <w:r w:rsidRPr="00992263">
        <w:rPr>
          <w:color w:val="333333"/>
          <w:sz w:val="20"/>
          <w:szCs w:val="20"/>
          <w:shd w:val="clear" w:color="auto" w:fill="FFFFFF"/>
        </w:rPr>
        <w:t>. “Saying that the Genocide Convention was put in place in 1948, and cannot be applied retroactively.”</w:t>
      </w:r>
    </w:p>
    <w:p w:rsidR="00992263" w:rsidRPr="00992263" w:rsidRDefault="00992263" w:rsidP="00992263">
      <w:pPr>
        <w:pStyle w:val="rilkeeperclass"/>
        <w:shd w:val="clear" w:color="auto" w:fill="FFFFFF"/>
        <w:spacing w:before="0" w:beforeAutospacing="0" w:after="240" w:afterAutospacing="0"/>
        <w:rPr>
          <w:color w:val="333333"/>
          <w:sz w:val="20"/>
          <w:szCs w:val="20"/>
        </w:rPr>
      </w:pPr>
      <w:r w:rsidRPr="00992263">
        <w:rPr>
          <w:color w:val="333333"/>
          <w:sz w:val="20"/>
          <w:szCs w:val="20"/>
        </w:rPr>
        <w:t>his might finally be changing, however. Intense focus on the centennial of the Armenian Genocide also drew attention to brutality in European colonies. A decade of activism helped change the conversation in Germany, too. Protesters in Germany had some success pressuring universities to send Herero human remains back to Namibia; one by one, German politicians began talking openly about genocide.</w:t>
      </w:r>
    </w:p>
    <w:p w:rsidR="00992263" w:rsidRPr="00992263" w:rsidRDefault="00992263" w:rsidP="00992263">
      <w:pPr>
        <w:pStyle w:val="rilkeeperclass"/>
        <w:shd w:val="clear" w:color="auto" w:fill="FFFFFF"/>
        <w:spacing w:before="0" w:beforeAutospacing="0" w:after="240" w:afterAutospacing="0"/>
        <w:rPr>
          <w:color w:val="333333"/>
          <w:sz w:val="20"/>
          <w:szCs w:val="20"/>
        </w:rPr>
      </w:pPr>
      <w:r w:rsidRPr="00992263">
        <w:rPr>
          <w:color w:val="333333"/>
          <w:sz w:val="20"/>
          <w:szCs w:val="20"/>
        </w:rPr>
        <w:t xml:space="preserve">Perhaps the greatest breakthrough came this summer. In July, the president of the German parliament, Norbert </w:t>
      </w:r>
      <w:proofErr w:type="spellStart"/>
      <w:r w:rsidRPr="00992263">
        <w:rPr>
          <w:color w:val="333333"/>
          <w:sz w:val="20"/>
          <w:szCs w:val="20"/>
        </w:rPr>
        <w:t>Lammert</w:t>
      </w:r>
      <w:proofErr w:type="spellEnd"/>
      <w:r w:rsidRPr="00992263">
        <w:rPr>
          <w:color w:val="333333"/>
          <w:sz w:val="20"/>
          <w:szCs w:val="20"/>
        </w:rPr>
        <w:t>, </w:t>
      </w:r>
      <w:hyperlink r:id="rId8" w:history="1">
        <w:r w:rsidRPr="00992263">
          <w:rPr>
            <w:rStyle w:val="Hyperlink"/>
            <w:color w:val="333333"/>
            <w:sz w:val="20"/>
            <w:szCs w:val="20"/>
            <w:u w:val="none"/>
          </w:rPr>
          <w:t>in an article</w:t>
        </w:r>
      </w:hyperlink>
      <w:r w:rsidRPr="00992263">
        <w:rPr>
          <w:color w:val="333333"/>
          <w:sz w:val="20"/>
          <w:szCs w:val="20"/>
        </w:rPr>
        <w:t> for the newspaper </w:t>
      </w:r>
      <w:r w:rsidRPr="00992263">
        <w:rPr>
          <w:rStyle w:val="Emphasis"/>
          <w:color w:val="333333"/>
          <w:sz w:val="20"/>
          <w:szCs w:val="20"/>
        </w:rPr>
        <w:t xml:space="preserve">Die </w:t>
      </w:r>
      <w:proofErr w:type="spellStart"/>
      <w:r w:rsidRPr="00992263">
        <w:rPr>
          <w:rStyle w:val="Emphasis"/>
          <w:color w:val="333333"/>
          <w:sz w:val="20"/>
          <w:szCs w:val="20"/>
        </w:rPr>
        <w:t>Zeit</w:t>
      </w:r>
      <w:proofErr w:type="spellEnd"/>
      <w:r w:rsidRPr="00992263">
        <w:rPr>
          <w:color w:val="333333"/>
          <w:sz w:val="20"/>
          <w:szCs w:val="20"/>
        </w:rPr>
        <w:t>, described the killing of Herero and Nama as </w:t>
      </w:r>
      <w:proofErr w:type="spellStart"/>
      <w:r w:rsidRPr="00992263">
        <w:rPr>
          <w:rStyle w:val="Emphasis"/>
          <w:color w:val="333333"/>
          <w:sz w:val="20"/>
          <w:szCs w:val="20"/>
        </w:rPr>
        <w:t>Voelkermord</w:t>
      </w:r>
      <w:proofErr w:type="spellEnd"/>
      <w:r w:rsidRPr="00992263">
        <w:rPr>
          <w:rStyle w:val="Emphasis"/>
          <w:color w:val="333333"/>
          <w:sz w:val="20"/>
          <w:szCs w:val="20"/>
        </w:rPr>
        <w:t>.</w:t>
      </w:r>
      <w:r w:rsidRPr="00992263">
        <w:rPr>
          <w:color w:val="333333"/>
          <w:sz w:val="20"/>
          <w:szCs w:val="20"/>
        </w:rPr>
        <w:t xml:space="preserve"> Literally, this translates to “the murder of a people”—genocide. </w:t>
      </w:r>
      <w:proofErr w:type="spellStart"/>
      <w:r w:rsidRPr="00992263">
        <w:rPr>
          <w:color w:val="333333"/>
          <w:sz w:val="20"/>
          <w:szCs w:val="20"/>
        </w:rPr>
        <w:t>Lammert</w:t>
      </w:r>
      <w:proofErr w:type="spellEnd"/>
      <w:r w:rsidRPr="00992263">
        <w:rPr>
          <w:color w:val="333333"/>
          <w:sz w:val="20"/>
          <w:szCs w:val="20"/>
        </w:rPr>
        <w:t xml:space="preserve"> called it a “forgotten chapter” in history that Germans have a moral responsibility to remember.</w:t>
      </w:r>
    </w:p>
    <w:p w:rsidR="00992263" w:rsidRPr="00992263" w:rsidRDefault="00992263" w:rsidP="00992263">
      <w:pPr>
        <w:pStyle w:val="rilkeeperclass"/>
        <w:shd w:val="clear" w:color="auto" w:fill="FFFFFF"/>
        <w:spacing w:before="0" w:beforeAutospacing="0" w:after="240" w:afterAutospacing="0"/>
        <w:rPr>
          <w:color w:val="333333"/>
          <w:sz w:val="20"/>
          <w:szCs w:val="20"/>
        </w:rPr>
      </w:pPr>
      <w:r w:rsidRPr="00992263">
        <w:rPr>
          <w:color w:val="333333"/>
          <w:sz w:val="20"/>
          <w:szCs w:val="20"/>
        </w:rPr>
        <w:t xml:space="preserve">“We waited a long time for this,” says </w:t>
      </w:r>
      <w:proofErr w:type="spellStart"/>
      <w:r w:rsidRPr="00992263">
        <w:rPr>
          <w:color w:val="333333"/>
          <w:sz w:val="20"/>
          <w:szCs w:val="20"/>
        </w:rPr>
        <w:t>Kaunatjike</w:t>
      </w:r>
      <w:proofErr w:type="spellEnd"/>
      <w:r w:rsidRPr="00992263">
        <w:rPr>
          <w:color w:val="333333"/>
          <w:sz w:val="20"/>
          <w:szCs w:val="20"/>
        </w:rPr>
        <w:t>. “And that from the mouth of the president of the Bundestag. That was sensational for us.”</w:t>
      </w:r>
    </w:p>
    <w:p w:rsidR="00992263" w:rsidRPr="00992263" w:rsidRDefault="00992263" w:rsidP="00992263">
      <w:pPr>
        <w:pStyle w:val="rilkeeperclass"/>
        <w:shd w:val="clear" w:color="auto" w:fill="FFFFFF"/>
        <w:spacing w:before="0" w:beforeAutospacing="0" w:after="240" w:afterAutospacing="0"/>
        <w:rPr>
          <w:color w:val="333333"/>
          <w:kern w:val="36"/>
          <w:sz w:val="20"/>
          <w:szCs w:val="20"/>
        </w:rPr>
      </w:pPr>
      <w:r w:rsidRPr="00992263">
        <w:rPr>
          <w:color w:val="333333"/>
          <w:sz w:val="20"/>
          <w:szCs w:val="20"/>
        </w:rPr>
        <w:t xml:space="preserve">“And then we thought—now it really begins. It will go further,” </w:t>
      </w:r>
      <w:proofErr w:type="spellStart"/>
      <w:r w:rsidRPr="00992263">
        <w:rPr>
          <w:color w:val="333333"/>
          <w:sz w:val="20"/>
          <w:szCs w:val="20"/>
        </w:rPr>
        <w:t>Kaunatjike</w:t>
      </w:r>
      <w:proofErr w:type="spellEnd"/>
      <w:r w:rsidRPr="00992263">
        <w:rPr>
          <w:color w:val="333333"/>
          <w:sz w:val="20"/>
          <w:szCs w:val="20"/>
        </w:rPr>
        <w:t xml:space="preserve"> says. The next step is an official apology from Germany—and then a dialogue between Namibia, Germany, and Herero representatives. Germany has so far balked at demands for reparations, but activists will no doubt make the case. They want schoolchildren to know this story, not only in Germany but also in Namibia.</w:t>
      </w:r>
    </w:p>
    <w:p w:rsidR="003D4F24" w:rsidRPr="00992263" w:rsidRDefault="000B3D5F">
      <w:pPr>
        <w:rPr>
          <w:rFonts w:ascii="Times New Roman" w:hAnsi="Times New Roman" w:cs="Times New Roman"/>
          <w:sz w:val="20"/>
          <w:szCs w:val="20"/>
        </w:rPr>
      </w:pPr>
    </w:p>
    <w:sectPr w:rsidR="003D4F24" w:rsidRPr="00992263" w:rsidSect="009922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63"/>
    <w:rsid w:val="000B3D5F"/>
    <w:rsid w:val="00402BA3"/>
    <w:rsid w:val="007C0999"/>
    <w:rsid w:val="0099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614C"/>
  <w15:chartTrackingRefBased/>
  <w15:docId w15:val="{6E7FD659-16F5-4868-A08D-F1D28A2A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22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263"/>
    <w:rPr>
      <w:rFonts w:ascii="Times New Roman" w:eastAsia="Times New Roman" w:hAnsi="Times New Roman" w:cs="Times New Roman"/>
      <w:b/>
      <w:bCs/>
      <w:kern w:val="36"/>
      <w:sz w:val="48"/>
      <w:szCs w:val="48"/>
    </w:rPr>
  </w:style>
  <w:style w:type="paragraph" w:customStyle="1" w:styleId="rilkeeperclass">
    <w:name w:val="_ril_keeper_class_"/>
    <w:basedOn w:val="Normal"/>
    <w:rsid w:val="009922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2263"/>
    <w:rPr>
      <w:color w:val="0000FF"/>
      <w:u w:val="single"/>
    </w:rPr>
  </w:style>
  <w:style w:type="character" w:styleId="Emphasis">
    <w:name w:val="Emphasis"/>
    <w:basedOn w:val="DefaultParagraphFont"/>
    <w:uiPriority w:val="20"/>
    <w:qFormat/>
    <w:rsid w:val="00992263"/>
    <w:rPr>
      <w:i/>
      <w:iCs/>
    </w:rPr>
  </w:style>
  <w:style w:type="character" w:customStyle="1" w:styleId="pub-edition">
    <w:name w:val="pub-edition"/>
    <w:basedOn w:val="DefaultParagraphFont"/>
    <w:rsid w:val="000B3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79227">
      <w:bodyDiv w:val="1"/>
      <w:marLeft w:val="0"/>
      <w:marRight w:val="0"/>
      <w:marTop w:val="0"/>
      <w:marBottom w:val="0"/>
      <w:divBdr>
        <w:top w:val="none" w:sz="0" w:space="0" w:color="auto"/>
        <w:left w:val="none" w:sz="0" w:space="0" w:color="auto"/>
        <w:bottom w:val="none" w:sz="0" w:space="0" w:color="auto"/>
        <w:right w:val="none" w:sz="0" w:space="0" w:color="auto"/>
      </w:divBdr>
    </w:div>
    <w:div w:id="703166428">
      <w:bodyDiv w:val="1"/>
      <w:marLeft w:val="0"/>
      <w:marRight w:val="0"/>
      <w:marTop w:val="0"/>
      <w:marBottom w:val="0"/>
      <w:divBdr>
        <w:top w:val="none" w:sz="0" w:space="0" w:color="auto"/>
        <w:left w:val="none" w:sz="0" w:space="0" w:color="auto"/>
        <w:bottom w:val="none" w:sz="0" w:space="0" w:color="auto"/>
        <w:right w:val="none" w:sz="0" w:space="0" w:color="auto"/>
      </w:divBdr>
    </w:div>
    <w:div w:id="1136021519">
      <w:bodyDiv w:val="1"/>
      <w:marLeft w:val="0"/>
      <w:marRight w:val="0"/>
      <w:marTop w:val="0"/>
      <w:marBottom w:val="0"/>
      <w:divBdr>
        <w:top w:val="none" w:sz="0" w:space="0" w:color="auto"/>
        <w:left w:val="none" w:sz="0" w:space="0" w:color="auto"/>
        <w:bottom w:val="none" w:sz="0" w:space="0" w:color="auto"/>
        <w:right w:val="none" w:sz="0" w:space="0" w:color="auto"/>
      </w:divBdr>
      <w:divsChild>
        <w:div w:id="2025396865">
          <w:marLeft w:val="0"/>
          <w:marRight w:val="0"/>
          <w:marTop w:val="0"/>
          <w:marBottom w:val="0"/>
          <w:divBdr>
            <w:top w:val="none" w:sz="0" w:space="0" w:color="auto"/>
            <w:left w:val="none" w:sz="0" w:space="0" w:color="auto"/>
            <w:bottom w:val="none" w:sz="0" w:space="0" w:color="auto"/>
            <w:right w:val="none" w:sz="0" w:space="0" w:color="auto"/>
          </w:divBdr>
        </w:div>
        <w:div w:id="1644578893">
          <w:marLeft w:val="0"/>
          <w:marRight w:val="0"/>
          <w:marTop w:val="0"/>
          <w:marBottom w:val="0"/>
          <w:divBdr>
            <w:top w:val="none" w:sz="0" w:space="0" w:color="auto"/>
            <w:left w:val="none" w:sz="0" w:space="0" w:color="auto"/>
            <w:bottom w:val="none" w:sz="0" w:space="0" w:color="auto"/>
            <w:right w:val="none" w:sz="0" w:space="0" w:color="auto"/>
          </w:divBdr>
        </w:div>
      </w:divsChild>
    </w:div>
    <w:div w:id="1175001918">
      <w:bodyDiv w:val="1"/>
      <w:marLeft w:val="0"/>
      <w:marRight w:val="0"/>
      <w:marTop w:val="0"/>
      <w:marBottom w:val="0"/>
      <w:divBdr>
        <w:top w:val="none" w:sz="0" w:space="0" w:color="auto"/>
        <w:left w:val="none" w:sz="0" w:space="0" w:color="auto"/>
        <w:bottom w:val="none" w:sz="0" w:space="0" w:color="auto"/>
        <w:right w:val="none" w:sz="0" w:space="0" w:color="auto"/>
      </w:divBdr>
    </w:div>
    <w:div w:id="1552351989">
      <w:bodyDiv w:val="1"/>
      <w:marLeft w:val="0"/>
      <w:marRight w:val="0"/>
      <w:marTop w:val="0"/>
      <w:marBottom w:val="0"/>
      <w:divBdr>
        <w:top w:val="none" w:sz="0" w:space="0" w:color="auto"/>
        <w:left w:val="none" w:sz="0" w:space="0" w:color="auto"/>
        <w:bottom w:val="none" w:sz="0" w:space="0" w:color="auto"/>
        <w:right w:val="none" w:sz="0" w:space="0" w:color="auto"/>
      </w:divBdr>
    </w:div>
    <w:div w:id="1913081880">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it.de/2015/28/voelkermord-armenier-herero-nama-norbert-lammert" TargetMode="External"/><Relationship Id="rId3" Type="http://schemas.openxmlformats.org/officeDocument/2006/relationships/webSettings" Target="webSettings.xml"/><Relationship Id="rId7" Type="http://schemas.openxmlformats.org/officeDocument/2006/relationships/hyperlink" Target="https://books.google.com/books?id=hZU7AAAAQBAJ&amp;pg=PR10&amp;lpg=PR10&amp;dq=george+steinmetz+genocide&amp;source=bl&amp;ots=OHRJF-0lL0&amp;sig=kw_J63rkSSRFhjNFsTY9oxID--M&amp;hl=en&amp;sa=X&amp;ved=0CEoQ6AEwBmoVChMIufD07rHXyAIVCnE-Ch2HxQq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od.lib.umich.edu/j/jii/4750978.0012.201/--first-genocide-of-the-20th-century-and-its-postcolonial?rgn=main;view=fulltext" TargetMode="External"/><Relationship Id="rId5" Type="http://schemas.openxmlformats.org/officeDocument/2006/relationships/hyperlink" Target="http://www.oxfordreference.com/view/10.1093/acref/9780195337709.001.0001/acref-9780195337709-e-3500" TargetMode="External"/><Relationship Id="rId10" Type="http://schemas.openxmlformats.org/officeDocument/2006/relationships/theme" Target="theme/theme1.xml"/><Relationship Id="rId4" Type="http://schemas.openxmlformats.org/officeDocument/2006/relationships/hyperlink" Target="https://www.smithsonianmag.com/author/daniel-gros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1680</Words>
  <Characters>9578</Characters>
  <Application>Microsoft Office Word</Application>
  <DocSecurity>0</DocSecurity>
  <Lines>79</Lines>
  <Paragraphs>22</Paragraphs>
  <ScaleCrop>false</ScaleCrop>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Megan    SHS - Staff</dc:creator>
  <cp:keywords/>
  <dc:description/>
  <cp:lastModifiedBy>Santos, Megan    SHS - Staff</cp:lastModifiedBy>
  <cp:revision>2</cp:revision>
  <dcterms:created xsi:type="dcterms:W3CDTF">2020-02-05T22:00:00Z</dcterms:created>
  <dcterms:modified xsi:type="dcterms:W3CDTF">2020-02-07T22:35:00Z</dcterms:modified>
</cp:coreProperties>
</file>