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B3A1D0E" w:rsidP="5B3A1D0E" w:rsidRDefault="5B3A1D0E" w14:paraId="2E257DCA" w14:textId="51951D79">
      <w:pPr>
        <w:pStyle w:val="Heading4"/>
        <w:rPr>
          <w:b w:val="1"/>
          <w:bCs w:val="1"/>
          <w:color w:val="333333"/>
          <w:u w:val="single"/>
        </w:rPr>
      </w:pPr>
      <w:r w:rsidRPr="5B3A1D0E" w:rsidR="5B3A1D0E">
        <w:rPr>
          <w:b w:val="1"/>
          <w:bCs w:val="1"/>
          <w:color w:val="333333"/>
          <w:u w:val="single"/>
        </w:rPr>
        <w:t>In-text citations for print sources with known author</w:t>
      </w:r>
    </w:p>
    <w:p w:rsidR="5B3A1D0E" w:rsidP="5B3A1D0E" w:rsidRDefault="5B3A1D0E" w14:paraId="0637653C" w14:textId="71D0678C">
      <w:pPr>
        <w:pStyle w:val="Normal"/>
      </w:pPr>
    </w:p>
    <w:p w:rsidR="5B3A1D0E" w:rsidRDefault="5B3A1D0E" w14:paraId="500A22F1" w14:textId="536A0ADB">
      <w:r w:rsidRPr="34882CEA" w:rsidR="34882CEA">
        <w:rPr>
          <w:rFonts w:ascii="Arial" w:hAnsi="Arial" w:eastAsia="Arial" w:cs="Arial"/>
          <w:noProof w:val="0"/>
          <w:color w:val="333333"/>
          <w:sz w:val="24"/>
          <w:szCs w:val="24"/>
          <w:lang w:val="en-US"/>
        </w:rPr>
        <w:t>For print sources like books, magazines, scholarly journal articles, and newspapers, provide a signal word or phrase (usually the author’s last name) and a page number. If you provide the signal word/phrase in the sentence, you do not need to include it in the parenthetical citation.</w:t>
      </w:r>
    </w:p>
    <w:p w:rsidR="5B3A1D0E" w:rsidRDefault="5B3A1D0E" w14:paraId="04C966A4" w14:textId="2E4BFDF9">
      <w:r w:rsidRPr="5B3A1D0E" w:rsidR="5B3A1D0E">
        <w:rPr>
          <w:rFonts w:ascii="Georgia" w:hAnsi="Georgia" w:eastAsia="Georgia" w:cs="Georgia"/>
          <w:noProof w:val="0"/>
          <w:color w:val="333333"/>
          <w:sz w:val="24"/>
          <w:szCs w:val="24"/>
          <w:lang w:val="en-US"/>
        </w:rPr>
        <w:t>Human beings have been described as "symbol-using animals" (Burke 3).</w:t>
      </w:r>
    </w:p>
    <w:p w:rsidR="5B3A1D0E" w:rsidRDefault="5B3A1D0E" w14:paraId="1BF02F00" w14:textId="09B4598D">
      <w:r w:rsidRPr="5B3A1D0E" w:rsidR="5B3A1D0E">
        <w:rPr>
          <w:rFonts w:ascii="Arial" w:hAnsi="Arial" w:eastAsia="Arial" w:cs="Arial"/>
          <w:noProof w:val="0"/>
          <w:color w:val="333333"/>
          <w:sz w:val="24"/>
          <w:szCs w:val="24"/>
          <w:lang w:val="en-US"/>
        </w:rPr>
        <w:t>These examples must correspond to an entry that begins with Burke, which will be the first thing that appears on the left-hand margin of an entry on the Works Cited page:</w:t>
      </w:r>
    </w:p>
    <w:p w:rsidR="5B3A1D0E" w:rsidP="5B3A1D0E" w:rsidRDefault="5B3A1D0E" w14:paraId="6AFED8C4" w14:textId="6DF34EF3">
      <w:pPr>
        <w:ind w:left="375" w:hanging="375"/>
      </w:pPr>
      <w:r w:rsidRPr="5B3A1D0E" w:rsidR="5B3A1D0E">
        <w:rPr>
          <w:rFonts w:ascii="Georgia" w:hAnsi="Georgia" w:eastAsia="Georgia" w:cs="Georgia"/>
          <w:noProof w:val="0"/>
          <w:color w:val="333333"/>
          <w:sz w:val="24"/>
          <w:szCs w:val="24"/>
          <w:lang w:val="en-US"/>
        </w:rPr>
        <w:t xml:space="preserve">Burke, Kenneth. </w:t>
      </w:r>
      <w:r w:rsidRPr="5B3A1D0E" w:rsidR="5B3A1D0E">
        <w:rPr>
          <w:rFonts w:ascii="Georgia" w:hAnsi="Georgia" w:eastAsia="Georgia" w:cs="Georgia"/>
          <w:i w:val="1"/>
          <w:iCs w:val="1"/>
          <w:noProof w:val="0"/>
          <w:color w:val="333333"/>
          <w:sz w:val="24"/>
          <w:szCs w:val="24"/>
          <w:lang w:val="en-US"/>
        </w:rPr>
        <w:t>Language as Symbolic Action: Essays on Life, Literature, and Method</w:t>
      </w:r>
      <w:r w:rsidRPr="5B3A1D0E" w:rsidR="5B3A1D0E">
        <w:rPr>
          <w:rFonts w:ascii="Georgia" w:hAnsi="Georgia" w:eastAsia="Georgia" w:cs="Georgia"/>
          <w:noProof w:val="0"/>
          <w:color w:val="333333"/>
          <w:sz w:val="24"/>
          <w:szCs w:val="24"/>
          <w:lang w:val="en-US"/>
        </w:rPr>
        <w:t>. University of California Press, 1966.</w:t>
      </w:r>
    </w:p>
    <w:p w:rsidR="5B3A1D0E" w:rsidP="5B3A1D0E" w:rsidRDefault="5B3A1D0E" w14:paraId="28694667" w14:textId="448C30A9">
      <w:pPr>
        <w:pStyle w:val="Normal"/>
        <w:ind w:left="375" w:hanging="375"/>
        <w:rPr>
          <w:rFonts w:ascii="Georgia" w:hAnsi="Georgia" w:eastAsia="Georgia" w:cs="Georgia"/>
          <w:noProof w:val="0"/>
          <w:color w:val="333333"/>
          <w:sz w:val="24"/>
          <w:szCs w:val="24"/>
          <w:lang w:val="en-US"/>
        </w:rPr>
      </w:pPr>
    </w:p>
    <w:p w:rsidR="5B3A1D0E" w:rsidP="5B3A1D0E" w:rsidRDefault="5B3A1D0E" w14:paraId="303D6229" w14:textId="122D2394">
      <w:pPr>
        <w:pStyle w:val="Heading4"/>
        <w:rPr>
          <w:b w:val="1"/>
          <w:bCs w:val="1"/>
          <w:color w:val="333333"/>
          <w:u w:val="single"/>
        </w:rPr>
      </w:pPr>
      <w:r w:rsidRPr="5B3A1D0E" w:rsidR="5B3A1D0E">
        <w:rPr>
          <w:b w:val="1"/>
          <w:bCs w:val="1"/>
          <w:color w:val="333333"/>
          <w:u w:val="single"/>
        </w:rPr>
        <w:t>In-text citations for print sources with no known author</w:t>
      </w:r>
    </w:p>
    <w:p w:rsidR="5B3A1D0E" w:rsidRDefault="5B3A1D0E" w14:paraId="63C5BE41" w14:textId="216A03D5">
      <w:r w:rsidRPr="5B3A1D0E" w:rsidR="5B3A1D0E">
        <w:rPr>
          <w:rFonts w:ascii="Arial" w:hAnsi="Arial" w:eastAsia="Arial" w:cs="Arial"/>
          <w:noProof w:val="0"/>
          <w:color w:val="333333"/>
          <w:sz w:val="24"/>
          <w:szCs w:val="24"/>
          <w:lang w:val="en-US"/>
        </w:rPr>
        <w:t>When a source has no known author, use a shortened title of the work instead of an author name. Place the title in quotation marks if it's a short work (such as an article) or italicize it if it's a longer work (e.g. plays, books, television shows, entire Web sites) and provide a page number if it is available.</w:t>
      </w:r>
    </w:p>
    <w:p w:rsidR="5B3A1D0E" w:rsidRDefault="5B3A1D0E" w14:paraId="4EB28D58" w14:textId="2AE01912">
      <w:r w:rsidRPr="5B3A1D0E" w:rsidR="5B3A1D0E">
        <w:rPr>
          <w:rFonts w:ascii="Georgia" w:hAnsi="Georgia" w:eastAsia="Georgia" w:cs="Georgia"/>
          <w:noProof w:val="0"/>
          <w:color w:val="333333"/>
          <w:sz w:val="24"/>
          <w:szCs w:val="24"/>
          <w:lang w:val="en-US"/>
        </w:rPr>
        <w:t>We see so many global warming hotspots in North America likely because this region has "more readily accessible climatic data and more comprehensive programs to monitor and study environmental change . . ." ("Impact of Global Warming").</w:t>
      </w:r>
    </w:p>
    <w:p w:rsidR="5B3A1D0E" w:rsidRDefault="5B3A1D0E" w14:paraId="4FAB1428" w14:textId="3D02B0CB">
      <w:r w:rsidRPr="5B3A1D0E" w:rsidR="5B3A1D0E">
        <w:rPr>
          <w:rFonts w:ascii="Arial" w:hAnsi="Arial" w:eastAsia="Arial" w:cs="Arial"/>
          <w:noProof w:val="0"/>
          <w:color w:val="333333"/>
          <w:sz w:val="24"/>
          <w:szCs w:val="24"/>
          <w:lang w:val="en-US"/>
        </w:rPr>
        <w:t>In this example, since the reader does not know the author of the article, an abbreviated title appears in the parenthetical citation, and the full title of the article appears first at the left-hand margin of its respective entry on the Works Cited page. Thus, the writer includes the title in quotation marks as the signal phrase in the parenthetical citation in order to lead the reader directly to the source on the Works Cited page. The Works Cited entry appears as follows:</w:t>
      </w:r>
    </w:p>
    <w:p w:rsidR="5B3A1D0E" w:rsidP="5B3A1D0E" w:rsidRDefault="5B3A1D0E" w14:paraId="13198C5D" w14:textId="1722E189">
      <w:pPr>
        <w:ind w:left="375" w:hanging="375"/>
      </w:pPr>
      <w:r w:rsidRPr="5B3A1D0E" w:rsidR="5B3A1D0E">
        <w:rPr>
          <w:rFonts w:ascii="Georgia" w:hAnsi="Georgia" w:eastAsia="Georgia" w:cs="Georgia"/>
          <w:noProof w:val="0"/>
          <w:color w:val="333333"/>
          <w:sz w:val="24"/>
          <w:szCs w:val="24"/>
          <w:lang w:val="en-US"/>
        </w:rPr>
        <w:t xml:space="preserve">"The Impact of Global Warming in North America." </w:t>
      </w:r>
      <w:r w:rsidRPr="5B3A1D0E" w:rsidR="5B3A1D0E">
        <w:rPr>
          <w:rFonts w:ascii="Georgia" w:hAnsi="Georgia" w:eastAsia="Georgia" w:cs="Georgia"/>
          <w:i w:val="1"/>
          <w:iCs w:val="1"/>
          <w:noProof w:val="0"/>
          <w:color w:val="333333"/>
          <w:sz w:val="24"/>
          <w:szCs w:val="24"/>
          <w:lang w:val="en-US"/>
        </w:rPr>
        <w:t>Global Warming: Early Signs</w:t>
      </w:r>
      <w:r w:rsidRPr="5B3A1D0E" w:rsidR="5B3A1D0E">
        <w:rPr>
          <w:rFonts w:ascii="Georgia" w:hAnsi="Georgia" w:eastAsia="Georgia" w:cs="Georgia"/>
          <w:noProof w:val="0"/>
          <w:color w:val="333333"/>
          <w:sz w:val="24"/>
          <w:szCs w:val="24"/>
          <w:lang w:val="en-US"/>
        </w:rPr>
        <w:t xml:space="preserve">. 1999. </w:t>
      </w:r>
      <w:hyperlink>
        <w:r w:rsidRPr="5B3A1D0E" w:rsidR="5B3A1D0E">
          <w:rPr>
            <w:rStyle w:val="Hyperlink"/>
            <w:rFonts w:ascii="Georgia" w:hAnsi="Georgia" w:eastAsia="Georgia" w:cs="Georgia"/>
            <w:noProof w:val="0"/>
            <w:color w:val="333333"/>
            <w:sz w:val="24"/>
            <w:szCs w:val="24"/>
            <w:lang w:val="en-US"/>
          </w:rPr>
          <w:t>www.climatehotmap.org/</w:t>
        </w:r>
      </w:hyperlink>
      <w:r w:rsidRPr="5B3A1D0E" w:rsidR="5B3A1D0E">
        <w:rPr>
          <w:rFonts w:ascii="Georgia" w:hAnsi="Georgia" w:eastAsia="Georgia" w:cs="Georgia"/>
          <w:noProof w:val="0"/>
          <w:color w:val="333333"/>
          <w:sz w:val="24"/>
          <w:szCs w:val="24"/>
          <w:lang w:val="en-US"/>
        </w:rPr>
        <w:t>. Accessed 23 Mar. 2009.</w:t>
      </w:r>
    </w:p>
    <w:p w:rsidR="5B3A1D0E" w:rsidP="5B3A1D0E" w:rsidRDefault="5B3A1D0E" w14:paraId="7499E243" w14:textId="3AB292E7">
      <w:pPr>
        <w:pStyle w:val="Normal"/>
        <w:ind w:left="375" w:hanging="375"/>
        <w:rPr>
          <w:rFonts w:ascii="Georgia" w:hAnsi="Georgia" w:eastAsia="Georgia" w:cs="Georgia"/>
          <w:noProof w:val="0"/>
          <w:color w:val="333333"/>
          <w:sz w:val="24"/>
          <w:szCs w:val="24"/>
          <w:lang w:val="en-US"/>
        </w:rPr>
      </w:pPr>
    </w:p>
    <w:p w:rsidR="5B3A1D0E" w:rsidP="5B3A1D0E" w:rsidRDefault="5B3A1D0E" w14:paraId="6C6AF393" w14:textId="6FD1646B">
      <w:pPr>
        <w:pStyle w:val="Normal"/>
        <w:ind w:left="375" w:hanging="375"/>
        <w:rPr>
          <w:rFonts w:ascii="Georgia" w:hAnsi="Georgia" w:eastAsia="Georgia" w:cs="Georgia"/>
          <w:noProof w:val="0"/>
          <w:color w:val="333333"/>
          <w:sz w:val="24"/>
          <w:szCs w:val="24"/>
          <w:lang w:val="en-US"/>
        </w:rPr>
      </w:pPr>
    </w:p>
    <w:p w:rsidR="5B3A1D0E" w:rsidP="5B3A1D0E" w:rsidRDefault="5B3A1D0E" w14:paraId="70351DF6" w14:textId="6B95C248">
      <w:pPr>
        <w:pStyle w:val="Normal"/>
        <w:ind w:left="375" w:hanging="375"/>
        <w:rPr>
          <w:rFonts w:ascii="Georgia" w:hAnsi="Georgia" w:eastAsia="Georgia" w:cs="Georgia"/>
          <w:noProof w:val="0"/>
          <w:color w:val="333333"/>
          <w:sz w:val="24"/>
          <w:szCs w:val="24"/>
          <w:lang w:val="en-US"/>
        </w:rPr>
      </w:pPr>
    </w:p>
    <w:p w:rsidR="5B3A1D0E" w:rsidP="5B3A1D0E" w:rsidRDefault="5B3A1D0E" w14:paraId="5D690264" w14:textId="211B5BC7">
      <w:pPr>
        <w:pStyle w:val="Normal"/>
        <w:ind w:left="375" w:hanging="375"/>
        <w:rPr>
          <w:rFonts w:ascii="Georgia" w:hAnsi="Georgia" w:eastAsia="Georgia" w:cs="Georgia"/>
          <w:noProof w:val="0"/>
          <w:color w:val="333333"/>
          <w:sz w:val="24"/>
          <w:szCs w:val="24"/>
          <w:lang w:val="en-US"/>
        </w:rPr>
      </w:pPr>
    </w:p>
    <w:p w:rsidR="5B3A1D0E" w:rsidP="5B3A1D0E" w:rsidRDefault="5B3A1D0E" w14:paraId="77626A11" w14:textId="20A5CBBA">
      <w:pPr>
        <w:pStyle w:val="Normal"/>
        <w:ind w:left="375" w:hanging="375"/>
        <w:rPr>
          <w:rFonts w:ascii="Georgia" w:hAnsi="Georgia" w:eastAsia="Georgia" w:cs="Georgia"/>
          <w:noProof w:val="0"/>
          <w:color w:val="333333"/>
          <w:sz w:val="24"/>
          <w:szCs w:val="24"/>
          <w:lang w:val="en-US"/>
        </w:rPr>
      </w:pPr>
    </w:p>
    <w:p w:rsidR="5B3A1D0E" w:rsidP="5B3A1D0E" w:rsidRDefault="5B3A1D0E" w14:paraId="2A0BB237" w14:textId="54D59A06">
      <w:pPr>
        <w:pStyle w:val="Normal"/>
        <w:ind w:left="375" w:hanging="375"/>
        <w:rPr>
          <w:rFonts w:ascii="Georgia" w:hAnsi="Georgia" w:eastAsia="Georgia" w:cs="Georgia"/>
          <w:noProof w:val="0"/>
          <w:color w:val="333333"/>
          <w:sz w:val="24"/>
          <w:szCs w:val="24"/>
          <w:lang w:val="en-US"/>
        </w:rPr>
      </w:pPr>
    </w:p>
    <w:p w:rsidR="5B3A1D0E" w:rsidP="5B3A1D0E" w:rsidRDefault="5B3A1D0E" w14:paraId="71971A7C" w14:textId="35267074">
      <w:pPr>
        <w:pStyle w:val="Normal"/>
        <w:ind w:left="375" w:hanging="375"/>
        <w:rPr>
          <w:rFonts w:ascii="Georgia" w:hAnsi="Georgia" w:eastAsia="Georgia" w:cs="Georgia"/>
          <w:noProof w:val="0"/>
          <w:color w:val="333333"/>
          <w:sz w:val="24"/>
          <w:szCs w:val="24"/>
          <w:lang w:val="en-US"/>
        </w:rPr>
      </w:pPr>
    </w:p>
    <w:p w:rsidR="5B3A1D0E" w:rsidP="5B3A1D0E" w:rsidRDefault="5B3A1D0E" w14:paraId="1560F691" w14:textId="2BFB729C">
      <w:pPr>
        <w:pStyle w:val="Heading4"/>
        <w:rPr>
          <w:b w:val="1"/>
          <w:bCs w:val="1"/>
          <w:color w:val="333333"/>
          <w:u w:val="single"/>
        </w:rPr>
      </w:pPr>
      <w:r w:rsidRPr="5B3A1D0E" w:rsidR="5B3A1D0E">
        <w:rPr>
          <w:b w:val="1"/>
          <w:bCs w:val="1"/>
          <w:color w:val="333333"/>
          <w:u w:val="single"/>
        </w:rPr>
        <w:t>Citing a work by multiple authors</w:t>
      </w:r>
    </w:p>
    <w:p w:rsidR="5B3A1D0E" w:rsidRDefault="5B3A1D0E" w14:paraId="2C48DA39" w14:textId="22114A52">
      <w:r w:rsidRPr="5B3A1D0E" w:rsidR="5B3A1D0E">
        <w:rPr>
          <w:rFonts w:ascii="Arial" w:hAnsi="Arial" w:eastAsia="Arial" w:cs="Arial"/>
          <w:noProof w:val="0"/>
          <w:color w:val="333333"/>
          <w:sz w:val="24"/>
          <w:szCs w:val="24"/>
          <w:lang w:val="en-US"/>
        </w:rPr>
        <w:t>For a source with two authors, list the authors’ last names in the text or in the parenthetical citation:</w:t>
      </w:r>
    </w:p>
    <w:p w:rsidR="5B3A1D0E" w:rsidRDefault="5B3A1D0E" w14:paraId="66322617" w14:textId="23190D74">
      <w:r w:rsidRPr="5B3A1D0E" w:rsidR="5B3A1D0E">
        <w:rPr>
          <w:rFonts w:ascii="Georgia" w:hAnsi="Georgia" w:eastAsia="Georgia" w:cs="Georgia"/>
          <w:noProof w:val="0"/>
          <w:color w:val="333333"/>
          <w:sz w:val="24"/>
          <w:szCs w:val="24"/>
          <w:lang w:val="en-US"/>
        </w:rPr>
        <w:t>Best and Marcus argue that one should read a text for what it says on its surface, rather than looking for some hidden meaning (9).</w:t>
      </w:r>
    </w:p>
    <w:p w:rsidR="5B3A1D0E" w:rsidRDefault="5B3A1D0E" w14:paraId="779D250A" w14:textId="145093F9">
      <w:r w:rsidRPr="5B3A1D0E" w:rsidR="5B3A1D0E">
        <w:rPr>
          <w:rFonts w:ascii="Georgia" w:hAnsi="Georgia" w:eastAsia="Georgia" w:cs="Georgia"/>
          <w:noProof w:val="0"/>
          <w:color w:val="333333"/>
          <w:sz w:val="24"/>
          <w:szCs w:val="24"/>
          <w:lang w:val="en-US"/>
        </w:rPr>
        <w:t>The authors claim that surface reading looks at what is “evident, perceptible, apprehensible in texts” (Best and Marcus 9).</w:t>
      </w:r>
    </w:p>
    <w:p w:rsidR="5B3A1D0E" w:rsidRDefault="5B3A1D0E" w14:paraId="5DC869E0" w14:textId="3D8C9620">
      <w:r w:rsidRPr="5B3A1D0E" w:rsidR="5B3A1D0E">
        <w:rPr>
          <w:rFonts w:ascii="Arial" w:hAnsi="Arial" w:eastAsia="Arial" w:cs="Arial"/>
          <w:noProof w:val="0"/>
          <w:color w:val="333333"/>
          <w:sz w:val="24"/>
          <w:szCs w:val="24"/>
          <w:lang w:val="en-US"/>
        </w:rPr>
        <w:t>Corresponding Works Cited entry:</w:t>
      </w:r>
    </w:p>
    <w:p w:rsidR="5B3A1D0E" w:rsidP="5B3A1D0E" w:rsidRDefault="5B3A1D0E" w14:paraId="27E013D7" w14:textId="746BEB77">
      <w:pPr>
        <w:ind w:left="375" w:hanging="375"/>
      </w:pPr>
      <w:r w:rsidRPr="34882CEA" w:rsidR="34882CEA">
        <w:rPr>
          <w:rFonts w:ascii="Georgia" w:hAnsi="Georgia" w:eastAsia="Georgia" w:cs="Georgia"/>
          <w:noProof w:val="0"/>
          <w:color w:val="333333"/>
          <w:sz w:val="24"/>
          <w:szCs w:val="24"/>
          <w:lang w:val="en-US"/>
        </w:rPr>
        <w:t xml:space="preserve">Best, David, and Sharon Marcus. “Surface Reading: An Introduction.” </w:t>
      </w:r>
      <w:r w:rsidRPr="34882CEA" w:rsidR="34882CEA">
        <w:rPr>
          <w:rFonts w:ascii="Georgia" w:hAnsi="Georgia" w:eastAsia="Georgia" w:cs="Georgia"/>
          <w:i w:val="1"/>
          <w:iCs w:val="1"/>
          <w:noProof w:val="0"/>
          <w:color w:val="333333"/>
          <w:sz w:val="24"/>
          <w:szCs w:val="24"/>
          <w:lang w:val="en-US"/>
        </w:rPr>
        <w:t>Representations</w:t>
      </w:r>
      <w:r w:rsidRPr="34882CEA" w:rsidR="34882CEA">
        <w:rPr>
          <w:rFonts w:ascii="Georgia" w:hAnsi="Georgia" w:eastAsia="Georgia" w:cs="Georgia"/>
          <w:noProof w:val="0"/>
          <w:color w:val="333333"/>
          <w:sz w:val="24"/>
          <w:szCs w:val="24"/>
          <w:lang w:val="en-US"/>
        </w:rPr>
        <w:t>, vol. 108, no. 1, Fall 2009, pp. 1-21. JSTOR, doi:10.1525/rep.2009.108.1.1</w:t>
      </w:r>
    </w:p>
    <w:p w:rsidR="34882CEA" w:rsidP="34882CEA" w:rsidRDefault="34882CEA" w14:paraId="00E6BE44" w14:textId="3E2DF26A">
      <w:pPr>
        <w:pStyle w:val="Normal"/>
        <w:ind w:left="375" w:hanging="375"/>
        <w:rPr>
          <w:rFonts w:ascii="Georgia" w:hAnsi="Georgia" w:eastAsia="Georgia" w:cs="Georgia"/>
          <w:noProof w:val="0"/>
          <w:color w:val="333333"/>
          <w:sz w:val="24"/>
          <w:szCs w:val="24"/>
          <w:lang w:val="en-US"/>
        </w:rPr>
      </w:pPr>
    </w:p>
    <w:p w:rsidR="34882CEA" w:rsidP="34882CEA" w:rsidRDefault="34882CEA" w14:paraId="2B7B2360" w14:textId="0EDAB794">
      <w:pPr>
        <w:pStyle w:val="Normal"/>
        <w:ind w:left="375" w:hanging="375"/>
        <w:rPr>
          <w:rFonts w:ascii="Georgia" w:hAnsi="Georgia" w:eastAsia="Georgia" w:cs="Georgia"/>
          <w:noProof w:val="0"/>
          <w:color w:val="333333"/>
          <w:sz w:val="24"/>
          <w:szCs w:val="24"/>
          <w:lang w:val="en-US"/>
        </w:rPr>
      </w:pPr>
      <w:r w:rsidRPr="34882CEA" w:rsidR="34882CEA">
        <w:rPr>
          <w:rFonts w:ascii="Georgia" w:hAnsi="Georgia" w:eastAsia="Georgia" w:cs="Georgia"/>
          <w:noProof w:val="0"/>
          <w:color w:val="333333"/>
          <w:sz w:val="24"/>
          <w:szCs w:val="24"/>
          <w:lang w:val="en-US"/>
        </w:rPr>
        <w:t>“Fifth period is my favorite class” (Ruether).</w:t>
      </w:r>
    </w:p>
    <w:p w:rsidR="5B3A1D0E" w:rsidP="5B3A1D0E" w:rsidRDefault="5B3A1D0E" w14:paraId="42644597" w14:textId="1F5A18F7">
      <w:pPr>
        <w:pStyle w:val="Normal"/>
        <w:ind w:left="375" w:hanging="375"/>
        <w:rPr>
          <w:rFonts w:ascii="Georgia" w:hAnsi="Georgia" w:eastAsia="Georgia" w:cs="Georgia"/>
          <w:noProof w:val="0"/>
          <w:color w:val="333333"/>
          <w:sz w:val="24"/>
          <w:szCs w:val="24"/>
          <w:lang w:val="en-US"/>
        </w:rPr>
      </w:pPr>
    </w:p>
    <w:p w:rsidR="5B3A1D0E" w:rsidP="5B3A1D0E" w:rsidRDefault="5B3A1D0E" w14:paraId="5DFC8C5F" w14:textId="79F2651C">
      <w:pPr>
        <w:pStyle w:val="Normal"/>
        <w:ind w:left="375" w:hanging="375"/>
        <w:rPr>
          <w:rFonts w:ascii="Georgia" w:hAnsi="Georgia" w:eastAsia="Georgia" w:cs="Georgia"/>
          <w:noProof w:val="0"/>
          <w:color w:val="333333"/>
          <w:sz w:val="24"/>
          <w:szCs w:val="24"/>
          <w:lang w:val="en-US"/>
        </w:rPr>
      </w:pPr>
    </w:p>
    <w:p w:rsidR="5B3A1D0E" w:rsidP="5B3A1D0E" w:rsidRDefault="5B3A1D0E" w14:paraId="116D7138" w14:textId="0A9A3ECA">
      <w:pPr>
        <w:pStyle w:val="Normal"/>
        <w:rPr>
          <w:rFonts w:ascii="Georgia" w:hAnsi="Georgia" w:eastAsia="Georgia" w:cs="Georgia"/>
          <w:noProof w:val="0"/>
          <w:color w:val="333333"/>
          <w:sz w:val="24"/>
          <w:szCs w:val="24"/>
          <w:lang w:val="en-US"/>
        </w:rPr>
      </w:pPr>
    </w:p>
    <w:p w:rsidR="5B3A1D0E" w:rsidP="5B3A1D0E" w:rsidRDefault="5B3A1D0E" w14:paraId="05A6B845" w14:textId="4EA5641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FC23AFD"/>
  <w15:docId w15:val="{75690482-f24e-4154-94da-d219a49c2de9}"/>
  <w:rsids>
    <w:rsidRoot w:val="6FC23AFD"/>
    <w:rsid w:val="34882CEA"/>
    <w:rsid w:val="5B3A1D0E"/>
    <w:rsid w:val="6FC23AF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2020-01-07T18:00:22.3028366Z</dcterms:created>
  <dcterms:modified xsi:type="dcterms:W3CDTF">2020-01-07T20:32:57.0012912Z</dcterms:modified>
  <dc:creator>Ruether, Casey</dc:creator>
  <lastModifiedBy>Ruether, Casey</lastModifiedBy>
</coreProperties>
</file>